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</w:t>
      </w:r>
      <w:bookmarkStart w:id="0" w:name="_GoBack"/>
      <w:bookmarkEnd w:id="0"/>
      <w:r w:rsidRPr="00586119">
        <w:rPr>
          <w:sz w:val="28"/>
          <w:szCs w:val="28"/>
        </w:rPr>
        <w:t>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Pr="0060565C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8C6E16" w:rsidRPr="0060565C">
        <w:rPr>
          <w:sz w:val="28"/>
          <w:szCs w:val="28"/>
        </w:rPr>
        <w:t xml:space="preserve">Сторон </w:t>
      </w:r>
      <w:r w:rsidRPr="0060565C">
        <w:rPr>
          <w:sz w:val="28"/>
          <w:szCs w:val="28"/>
        </w:rPr>
        <w:t xml:space="preserve">(далее – </w:t>
      </w:r>
      <w:r w:rsidRPr="00666AD0">
        <w:rPr>
          <w:strike/>
          <w:sz w:val="28"/>
          <w:szCs w:val="28"/>
        </w:rPr>
        <w:t>органы по оценке соответствия</w:t>
      </w:r>
      <w:r w:rsidR="00666AD0">
        <w:rPr>
          <w:sz w:val="28"/>
          <w:szCs w:val="28"/>
        </w:rPr>
        <w:t xml:space="preserve"> </w:t>
      </w:r>
      <w:r w:rsidR="00666AD0" w:rsidRPr="002F7647">
        <w:rPr>
          <w:b/>
          <w:i/>
          <w:sz w:val="28"/>
          <w:szCs w:val="28"/>
        </w:rPr>
        <w:t>ООС</w:t>
      </w:r>
      <w:r w:rsidR="0047019E">
        <w:rPr>
          <w:b/>
          <w:i/>
          <w:sz w:val="28"/>
          <w:szCs w:val="28"/>
        </w:rPr>
        <w:t>)</w:t>
      </w:r>
      <w:r w:rsidR="00666AD0">
        <w:rPr>
          <w:sz w:val="28"/>
          <w:szCs w:val="28"/>
        </w:rPr>
        <w:t xml:space="preserve"> (</w:t>
      </w:r>
      <w:r w:rsidR="00666AD0" w:rsidRPr="001B2D67">
        <w:rPr>
          <w:i/>
          <w:sz w:val="28"/>
          <w:szCs w:val="28"/>
        </w:rPr>
        <w:t xml:space="preserve">предложение </w:t>
      </w:r>
      <w:r w:rsidR="001B2D67" w:rsidRPr="001B2D67">
        <w:rPr>
          <w:i/>
          <w:sz w:val="28"/>
          <w:szCs w:val="28"/>
        </w:rPr>
        <w:t>Республики Узбекистан</w:t>
      </w:r>
      <w:r w:rsidR="00666AD0">
        <w:rPr>
          <w:sz w:val="28"/>
          <w:szCs w:val="28"/>
        </w:rPr>
        <w:t>)</w:t>
      </w:r>
      <w:r w:rsidRPr="0060565C">
        <w:rPr>
          <w:sz w:val="28"/>
          <w:szCs w:val="28"/>
        </w:rPr>
        <w:t>, выполняющи</w:t>
      </w:r>
      <w:r w:rsidR="002A47FA" w:rsidRPr="0060565C">
        <w:rPr>
          <w:sz w:val="28"/>
          <w:szCs w:val="28"/>
        </w:rPr>
        <w:t xml:space="preserve">х </w:t>
      </w:r>
      <w:proofErr w:type="gramStart"/>
      <w:r w:rsidR="00437C05" w:rsidRPr="0060565C">
        <w:rPr>
          <w:sz w:val="28"/>
          <w:szCs w:val="28"/>
        </w:rPr>
        <w:t>работы</w:t>
      </w:r>
      <w:proofErr w:type="gramEnd"/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DC171C" w:rsidRPr="00945D07" w:rsidRDefault="00D10915" w:rsidP="004D74D3">
      <w:pPr>
        <w:ind w:firstLine="708"/>
        <w:jc w:val="both"/>
        <w:rPr>
          <w:bCs/>
          <w:sz w:val="28"/>
          <w:szCs w:val="28"/>
          <w:lang w:eastAsia="ru-RU"/>
        </w:rPr>
      </w:pPr>
      <w:r w:rsidRPr="00945D07">
        <w:rPr>
          <w:strike/>
          <w:sz w:val="28"/>
          <w:szCs w:val="28"/>
        </w:rPr>
        <w:t xml:space="preserve">Стороны признают необходимость создания </w:t>
      </w:r>
      <w:r w:rsidR="009361BF" w:rsidRPr="00945D07">
        <w:rPr>
          <w:strike/>
          <w:sz w:val="28"/>
          <w:szCs w:val="28"/>
        </w:rPr>
        <w:t xml:space="preserve">региональной </w:t>
      </w:r>
      <w:r w:rsidRPr="00945D07">
        <w:rPr>
          <w:strike/>
          <w:sz w:val="28"/>
          <w:szCs w:val="28"/>
        </w:rPr>
        <w:t xml:space="preserve">организации по аккредитации, объединяющей органы по аккредитации </w:t>
      </w:r>
      <w:r w:rsidR="0060565C" w:rsidRPr="00945D07">
        <w:rPr>
          <w:strike/>
          <w:sz w:val="28"/>
          <w:szCs w:val="28"/>
        </w:rPr>
        <w:t>Сторон</w:t>
      </w:r>
      <w:r w:rsidR="00555D97" w:rsidRPr="00945D07">
        <w:rPr>
          <w:strike/>
          <w:sz w:val="28"/>
          <w:szCs w:val="28"/>
        </w:rPr>
        <w:t xml:space="preserve"> </w:t>
      </w:r>
      <w:r w:rsidRPr="00945D07">
        <w:rPr>
          <w:strike/>
          <w:sz w:val="28"/>
          <w:szCs w:val="28"/>
        </w:rPr>
        <w:t>(далее – РОА</w:t>
      </w:r>
      <w:r w:rsidR="00F16D53" w:rsidRPr="00945D07">
        <w:rPr>
          <w:strike/>
          <w:sz w:val="28"/>
          <w:szCs w:val="28"/>
        </w:rPr>
        <w:t>), в</w:t>
      </w:r>
      <w:r w:rsidRPr="00945D07">
        <w:rPr>
          <w:strike/>
          <w:sz w:val="28"/>
          <w:szCs w:val="28"/>
        </w:rPr>
        <w:t xml:space="preserve"> цел</w:t>
      </w:r>
      <w:r w:rsidR="00F16D53" w:rsidRPr="00945D07">
        <w:rPr>
          <w:strike/>
          <w:sz w:val="28"/>
          <w:szCs w:val="28"/>
        </w:rPr>
        <w:t>ях</w:t>
      </w:r>
      <w:r w:rsidRPr="00945D07">
        <w:rPr>
          <w:strike/>
          <w:sz w:val="28"/>
          <w:szCs w:val="28"/>
        </w:rPr>
        <w:t xml:space="preserve"> </w:t>
      </w:r>
      <w:r w:rsidR="001E6894" w:rsidRPr="00945D07">
        <w:rPr>
          <w:strike/>
          <w:sz w:val="28"/>
          <w:szCs w:val="28"/>
        </w:rPr>
        <w:t>осуществления взаимного признания результатов работ по аккредитации органов по оценке соответствия</w:t>
      </w:r>
      <w:r w:rsidR="00383F3E" w:rsidRPr="00945D07">
        <w:rPr>
          <w:strike/>
          <w:sz w:val="28"/>
          <w:szCs w:val="28"/>
        </w:rPr>
        <w:t>, путем проведения паритетных оценок органов по аккредитации</w:t>
      </w:r>
      <w:r w:rsidRPr="00945D07">
        <w:rPr>
          <w:strike/>
          <w:sz w:val="28"/>
          <w:szCs w:val="28"/>
        </w:rPr>
        <w:t>.</w:t>
      </w:r>
      <w:r w:rsidR="00945D07">
        <w:rPr>
          <w:strike/>
          <w:sz w:val="28"/>
          <w:szCs w:val="28"/>
        </w:rPr>
        <w:t xml:space="preserve"> </w:t>
      </w:r>
      <w:r w:rsidR="00945D07" w:rsidRPr="00945D07">
        <w:rPr>
          <w:sz w:val="28"/>
          <w:szCs w:val="28"/>
        </w:rPr>
        <w:t>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967E0D">
        <w:rPr>
          <w:i/>
          <w:sz w:val="28"/>
          <w:szCs w:val="28"/>
        </w:rPr>
        <w:t>;</w:t>
      </w:r>
      <w:r w:rsidR="00D479F2">
        <w:rPr>
          <w:i/>
          <w:sz w:val="28"/>
          <w:szCs w:val="28"/>
        </w:rPr>
        <w:t xml:space="preserve"> </w:t>
      </w:r>
      <w:r w:rsidR="002A55F0" w:rsidRPr="00F35B9F">
        <w:rPr>
          <w:i/>
          <w:sz w:val="28"/>
          <w:szCs w:val="28"/>
        </w:rPr>
        <w:t>Республика Казахстан</w:t>
      </w:r>
      <w:r w:rsidR="003157B5" w:rsidRPr="00F35B9F">
        <w:rPr>
          <w:i/>
          <w:sz w:val="28"/>
          <w:szCs w:val="28"/>
        </w:rPr>
        <w:t>,</w:t>
      </w:r>
      <w:r w:rsidR="002A55F0" w:rsidRPr="00F35B9F">
        <w:rPr>
          <w:i/>
          <w:sz w:val="28"/>
          <w:szCs w:val="28"/>
        </w:rPr>
        <w:t xml:space="preserve"> </w:t>
      </w:r>
      <w:proofErr w:type="spellStart"/>
      <w:r w:rsidR="00D479F2" w:rsidRPr="00F35B9F">
        <w:rPr>
          <w:i/>
          <w:sz w:val="28"/>
          <w:szCs w:val="28"/>
        </w:rPr>
        <w:t>Кыргызская</w:t>
      </w:r>
      <w:proofErr w:type="spellEnd"/>
      <w:r w:rsidR="00D479F2" w:rsidRPr="00F35B9F">
        <w:rPr>
          <w:i/>
          <w:sz w:val="28"/>
          <w:szCs w:val="28"/>
        </w:rPr>
        <w:t xml:space="preserve"> Республика</w:t>
      </w:r>
      <w:r w:rsidR="003157B5" w:rsidRPr="00F35B9F">
        <w:rPr>
          <w:i/>
          <w:sz w:val="28"/>
          <w:szCs w:val="28"/>
        </w:rPr>
        <w:t>, Республика Таджикистан</w:t>
      </w:r>
      <w:r w:rsidR="006B0FC3" w:rsidRPr="00F35B9F">
        <w:rPr>
          <w:i/>
          <w:sz w:val="28"/>
          <w:szCs w:val="28"/>
        </w:rPr>
        <w:t>, Республика Узбекистан</w:t>
      </w:r>
      <w:r w:rsidR="00D479F2" w:rsidRPr="00F35B9F">
        <w:rPr>
          <w:i/>
          <w:sz w:val="28"/>
          <w:szCs w:val="28"/>
        </w:rPr>
        <w:t xml:space="preserve"> поддержива</w:t>
      </w:r>
      <w:r w:rsidR="002A55F0" w:rsidRPr="00F35B9F">
        <w:rPr>
          <w:i/>
          <w:sz w:val="28"/>
          <w:szCs w:val="28"/>
        </w:rPr>
        <w:t>ю</w:t>
      </w:r>
      <w:r w:rsidR="00D479F2" w:rsidRPr="00F35B9F">
        <w:rPr>
          <w:i/>
          <w:sz w:val="28"/>
          <w:szCs w:val="28"/>
        </w:rPr>
        <w:t>т</w:t>
      </w:r>
      <w:r w:rsidR="00945D07" w:rsidRPr="00F35B9F">
        <w:rPr>
          <w:sz w:val="28"/>
          <w:szCs w:val="28"/>
        </w:rPr>
        <w:t>)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7F1DAC" w:rsidRPr="00D302C2" w:rsidRDefault="009F5314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/>
          <w:bCs/>
          <w:sz w:val="28"/>
          <w:szCs w:val="28"/>
          <w:lang w:val="uk-UA"/>
        </w:rPr>
      </w:pPr>
      <w:proofErr w:type="spellStart"/>
      <w:r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Целесообразно</w:t>
      </w:r>
      <w:proofErr w:type="spellEnd"/>
      <w:r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в</w:t>
      </w:r>
      <w:r w:rsidR="00356B90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ключить </w:t>
      </w:r>
      <w:proofErr w:type="spellStart"/>
      <w:r w:rsidR="00356B90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определение</w:t>
      </w:r>
      <w:proofErr w:type="spellEnd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термина</w:t>
      </w:r>
      <w:proofErr w:type="spellEnd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r w:rsidR="007F1DAC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«</w:t>
      </w:r>
      <w:proofErr w:type="spellStart"/>
      <w:r w:rsidR="007F1DAC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признание</w:t>
      </w:r>
      <w:proofErr w:type="spellEnd"/>
      <w:r w:rsidR="007F1DAC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аккредитации»</w:t>
      </w:r>
      <w:r w:rsid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, указав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ссылк</w:t>
      </w:r>
      <w:r w:rsid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у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на документ (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межгосударственный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стандарт),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содержащий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это</w:t>
      </w:r>
      <w:proofErr w:type="spellEnd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2F7647" w:rsidRPr="002F764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понятие</w:t>
      </w:r>
      <w:proofErr w:type="spellEnd"/>
      <w:r w:rsid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,</w:t>
      </w:r>
      <w:r w:rsidR="00551B85" w:rsidRPr="00551B85">
        <w:t xml:space="preserve"> </w:t>
      </w:r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при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наличии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, либо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согласовав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его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между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proofErr w:type="spellStart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подписантами</w:t>
      </w:r>
      <w:proofErr w:type="spellEnd"/>
      <w:r w:rsidR="00551B85" w:rsidRPr="00551B85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.</w:t>
      </w:r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(</w:t>
      </w:r>
      <w:proofErr w:type="spellStart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>предложение</w:t>
      </w:r>
      <w:proofErr w:type="spellEnd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 xml:space="preserve"> </w:t>
      </w:r>
      <w:proofErr w:type="spellStart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>Российской</w:t>
      </w:r>
      <w:proofErr w:type="spellEnd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 xml:space="preserve"> </w:t>
      </w:r>
      <w:proofErr w:type="spellStart"/>
      <w:r w:rsidR="00AC50D3" w:rsidRPr="0047019E">
        <w:rPr>
          <w:rStyle w:val="Garamond"/>
          <w:rFonts w:ascii="Times New Roman" w:hAnsi="Times New Roman" w:cs="Times New Roman"/>
          <w:iCs w:val="0"/>
          <w:sz w:val="28"/>
          <w:szCs w:val="28"/>
          <w:lang w:val="uk-UA"/>
        </w:rPr>
        <w:t>Федерации</w:t>
      </w:r>
      <w:proofErr w:type="spellEnd"/>
      <w:r w:rsidR="00AC50D3" w:rsidRPr="00D302C2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>)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Pr="00C61425">
        <w:rPr>
          <w:strike/>
          <w:sz w:val="28"/>
          <w:szCs w:val="28"/>
        </w:rPr>
        <w:t>органов по оценке соответствия</w:t>
      </w:r>
      <w:r w:rsidRPr="00586119">
        <w:rPr>
          <w:sz w:val="28"/>
          <w:szCs w:val="28"/>
        </w:rPr>
        <w:t xml:space="preserve"> </w:t>
      </w:r>
      <w:r w:rsidR="00C61425" w:rsidRPr="00D302C2">
        <w:rPr>
          <w:b/>
          <w:i/>
          <w:sz w:val="28"/>
          <w:szCs w:val="28"/>
        </w:rPr>
        <w:t>ООС</w:t>
      </w:r>
      <w:r w:rsidR="00C61425">
        <w:rPr>
          <w:sz w:val="28"/>
          <w:szCs w:val="28"/>
        </w:rPr>
        <w:t xml:space="preserve"> </w:t>
      </w:r>
      <w:r w:rsidR="00C61425" w:rsidRPr="00C61425">
        <w:rPr>
          <w:sz w:val="28"/>
          <w:szCs w:val="28"/>
        </w:rPr>
        <w:t>(</w:t>
      </w:r>
      <w:r w:rsidR="00C61425" w:rsidRPr="00C61425">
        <w:rPr>
          <w:i/>
          <w:sz w:val="28"/>
          <w:szCs w:val="28"/>
        </w:rPr>
        <w:t>предложение Республики Узбекистан</w:t>
      </w:r>
      <w:r w:rsidR="00C61425" w:rsidRPr="00C61425">
        <w:rPr>
          <w:sz w:val="28"/>
          <w:szCs w:val="28"/>
        </w:rPr>
        <w:t>)</w:t>
      </w:r>
      <w:r w:rsidR="00C61425">
        <w:rPr>
          <w:sz w:val="28"/>
          <w:szCs w:val="28"/>
        </w:rPr>
        <w:t xml:space="preserve">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C61425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lastRenderedPageBreak/>
        <w:t xml:space="preserve">органы по аккредитации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</w:t>
      </w:r>
      <w:r w:rsidRPr="00C61425">
        <w:rPr>
          <w:strike/>
          <w:sz w:val="28"/>
          <w:szCs w:val="28"/>
        </w:rPr>
        <w:t>органов по оценке соответствия (далее – органы по аккредитации)</w:t>
      </w:r>
      <w:r w:rsidR="00C61425" w:rsidRPr="00C61425">
        <w:rPr>
          <w:sz w:val="28"/>
          <w:szCs w:val="28"/>
        </w:rPr>
        <w:t xml:space="preserve"> </w:t>
      </w:r>
      <w:r w:rsidR="00C61425" w:rsidRPr="00D302C2">
        <w:rPr>
          <w:b/>
          <w:i/>
          <w:sz w:val="28"/>
          <w:szCs w:val="28"/>
        </w:rPr>
        <w:t>ООС</w:t>
      </w:r>
      <w:r w:rsidR="00C61425" w:rsidRPr="00D302C2">
        <w:rPr>
          <w:b/>
          <w:sz w:val="28"/>
          <w:szCs w:val="28"/>
        </w:rPr>
        <w:t xml:space="preserve"> </w:t>
      </w:r>
      <w:r w:rsidR="00C61425" w:rsidRPr="00C61425">
        <w:rPr>
          <w:sz w:val="28"/>
          <w:szCs w:val="28"/>
        </w:rPr>
        <w:t>(</w:t>
      </w:r>
      <w:r w:rsidR="00C61425" w:rsidRPr="00C61425">
        <w:rPr>
          <w:i/>
          <w:sz w:val="28"/>
          <w:szCs w:val="28"/>
        </w:rPr>
        <w:t>предложение Республики Узбекистан</w:t>
      </w:r>
      <w:r w:rsidR="00C61425" w:rsidRPr="00C61425">
        <w:rPr>
          <w:sz w:val="28"/>
          <w:szCs w:val="28"/>
        </w:rPr>
        <w:t>)</w:t>
      </w:r>
      <w:r w:rsidR="00AB0519">
        <w:rPr>
          <w:sz w:val="28"/>
          <w:szCs w:val="28"/>
        </w:rPr>
        <w:t xml:space="preserve"> </w:t>
      </w:r>
      <w:r w:rsidR="00AB0519" w:rsidRPr="00D302C2">
        <w:rPr>
          <w:b/>
          <w:i/>
          <w:sz w:val="28"/>
          <w:szCs w:val="28"/>
        </w:rPr>
        <w:t>в национальной системе аккредитации государства соответствующей Стороны</w:t>
      </w:r>
      <w:r w:rsidR="0049457D">
        <w:rPr>
          <w:i/>
          <w:sz w:val="28"/>
          <w:szCs w:val="28"/>
        </w:rPr>
        <w:t xml:space="preserve"> (предложение Российской Федерации)</w:t>
      </w:r>
      <w:r w:rsidRPr="00C61425">
        <w:rPr>
          <w:sz w:val="28"/>
          <w:szCs w:val="28"/>
        </w:rPr>
        <w:t>;</w:t>
      </w:r>
      <w:r w:rsidR="00C61425" w:rsidRPr="00C61425">
        <w:rPr>
          <w:sz w:val="28"/>
          <w:szCs w:val="28"/>
        </w:rPr>
        <w:t xml:space="preserve"> 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 xml:space="preserve">в государствах </w:t>
      </w:r>
      <w:r w:rsidR="0060565C">
        <w:rPr>
          <w:sz w:val="28"/>
          <w:szCs w:val="28"/>
        </w:rPr>
        <w:t xml:space="preserve">Сторон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>система аккредитации</w:t>
      </w:r>
      <w:r w:rsidR="00DE30A7">
        <w:rPr>
          <w:sz w:val="28"/>
          <w:szCs w:val="28"/>
        </w:rPr>
        <w:t xml:space="preserve">. </w:t>
      </w:r>
      <w:r w:rsidR="00DE30A7" w:rsidRPr="00DE30A7">
        <w:rPr>
          <w:b/>
          <w:i/>
          <w:sz w:val="28"/>
          <w:szCs w:val="28"/>
        </w:rPr>
        <w:t>При этом, национальные системы аккредитации Сторон предусматривают</w:t>
      </w:r>
      <w:r w:rsidRPr="00DE30A7">
        <w:rPr>
          <w:sz w:val="28"/>
          <w:szCs w:val="28"/>
        </w:rPr>
        <w:t xml:space="preserve">, </w:t>
      </w:r>
      <w:r w:rsidR="006F2EBD" w:rsidRPr="00D302C2">
        <w:rPr>
          <w:b/>
          <w:i/>
          <w:sz w:val="28"/>
          <w:szCs w:val="28"/>
        </w:rPr>
        <w:t>равнозначные</w:t>
      </w:r>
      <w:r w:rsidR="006F2EBD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правила и процедур</w:t>
      </w:r>
      <w:r w:rsidR="00FF40CE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="006F2EBD" w:rsidRPr="00D302C2">
        <w:rPr>
          <w:b/>
          <w:i/>
          <w:sz w:val="28"/>
          <w:szCs w:val="28"/>
        </w:rPr>
        <w:t>идентичных</w:t>
      </w:r>
      <w:r w:rsidR="006F2EBD">
        <w:rPr>
          <w:sz w:val="28"/>
          <w:szCs w:val="28"/>
        </w:rPr>
        <w:t xml:space="preserve">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8D7EB3">
        <w:rPr>
          <w:sz w:val="28"/>
          <w:szCs w:val="28"/>
        </w:rPr>
        <w:t>Сторонами</w:t>
      </w:r>
      <w:r w:rsidR="006F2EBD">
        <w:rPr>
          <w:sz w:val="28"/>
          <w:szCs w:val="28"/>
        </w:rPr>
        <w:t xml:space="preserve"> </w:t>
      </w:r>
      <w:r w:rsidR="006F2EBD" w:rsidRPr="006F2EBD">
        <w:rPr>
          <w:i/>
          <w:sz w:val="28"/>
          <w:szCs w:val="28"/>
          <w:lang w:val="uk-UA"/>
        </w:rPr>
        <w:t>(</w:t>
      </w:r>
      <w:proofErr w:type="spellStart"/>
      <w:r w:rsidR="006F2EBD" w:rsidRPr="006F2EBD">
        <w:rPr>
          <w:i/>
          <w:sz w:val="28"/>
          <w:szCs w:val="28"/>
          <w:lang w:val="uk-UA"/>
        </w:rPr>
        <w:t>предложение</w:t>
      </w:r>
      <w:proofErr w:type="spellEnd"/>
      <w:r w:rsidR="006F2EBD" w:rsidRPr="006F2EBD">
        <w:rPr>
          <w:i/>
          <w:sz w:val="28"/>
          <w:szCs w:val="28"/>
          <w:lang w:val="uk-UA"/>
        </w:rPr>
        <w:t xml:space="preserve"> </w:t>
      </w:r>
      <w:proofErr w:type="spellStart"/>
      <w:r w:rsidR="006F2EBD" w:rsidRPr="006F2EBD">
        <w:rPr>
          <w:i/>
          <w:sz w:val="28"/>
          <w:szCs w:val="28"/>
          <w:lang w:val="uk-UA"/>
        </w:rPr>
        <w:t>Российской</w:t>
      </w:r>
      <w:proofErr w:type="spellEnd"/>
      <w:r w:rsidR="006F2EBD" w:rsidRPr="006F2EBD">
        <w:rPr>
          <w:i/>
          <w:sz w:val="28"/>
          <w:szCs w:val="28"/>
          <w:lang w:val="uk-UA"/>
        </w:rPr>
        <w:t xml:space="preserve"> </w:t>
      </w:r>
      <w:proofErr w:type="spellStart"/>
      <w:r w:rsidR="006F2EBD" w:rsidRPr="006F2EBD">
        <w:rPr>
          <w:i/>
          <w:sz w:val="28"/>
          <w:szCs w:val="28"/>
          <w:lang w:val="uk-UA"/>
        </w:rPr>
        <w:t>Федерации</w:t>
      </w:r>
      <w:proofErr w:type="spellEnd"/>
      <w:r w:rsidR="006F2EBD" w:rsidRPr="006F2EBD">
        <w:rPr>
          <w:i/>
          <w:sz w:val="28"/>
          <w:szCs w:val="28"/>
          <w:lang w:val="uk-UA"/>
        </w:rPr>
        <w:t>)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Сторон</w:t>
      </w:r>
      <w:r w:rsidR="00C61425">
        <w:rPr>
          <w:sz w:val="28"/>
          <w:szCs w:val="28"/>
        </w:rPr>
        <w:t>;</w:t>
      </w:r>
    </w:p>
    <w:p w:rsidR="00DC171C" w:rsidRPr="00290E33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trike/>
          <w:sz w:val="28"/>
          <w:szCs w:val="28"/>
        </w:rPr>
      </w:pPr>
      <w:r w:rsidRPr="00290E33">
        <w:rPr>
          <w:strike/>
          <w:sz w:val="28"/>
          <w:szCs w:val="28"/>
        </w:rPr>
        <w:t xml:space="preserve">обеспечиваются принцип добровольности, </w:t>
      </w:r>
      <w:r w:rsidRPr="00290E33">
        <w:rPr>
          <w:rStyle w:val="FontStyle15"/>
          <w:strike/>
          <w:sz w:val="28"/>
          <w:szCs w:val="28"/>
        </w:rPr>
        <w:t>единство правил</w:t>
      </w:r>
      <w:r w:rsidRPr="00290E33">
        <w:rPr>
          <w:strike/>
          <w:sz w:val="28"/>
          <w:szCs w:val="28"/>
        </w:rPr>
        <w:t xml:space="preserve"> и равенство условий для </w:t>
      </w:r>
      <w:r w:rsidR="00491038" w:rsidRPr="00290E33">
        <w:rPr>
          <w:strike/>
          <w:sz w:val="28"/>
          <w:szCs w:val="28"/>
        </w:rPr>
        <w:t>органов по оценке соответствия</w:t>
      </w:r>
      <w:r w:rsidRPr="00290E33">
        <w:rPr>
          <w:strike/>
          <w:sz w:val="28"/>
          <w:szCs w:val="28"/>
        </w:rPr>
        <w:t>, претендующих на аккредитацию</w:t>
      </w:r>
      <w:r w:rsidR="00290E33">
        <w:rPr>
          <w:strike/>
          <w:sz w:val="28"/>
          <w:szCs w:val="28"/>
        </w:rPr>
        <w:t xml:space="preserve"> </w:t>
      </w:r>
      <w:r w:rsidR="00290E33" w:rsidRPr="00C61425">
        <w:rPr>
          <w:sz w:val="28"/>
          <w:szCs w:val="28"/>
        </w:rPr>
        <w:t>(</w:t>
      </w:r>
      <w:r w:rsidR="00290E33" w:rsidRPr="00C61425">
        <w:rPr>
          <w:i/>
          <w:sz w:val="28"/>
          <w:szCs w:val="28"/>
        </w:rPr>
        <w:t>предложение Республики Узбекистан</w:t>
      </w:r>
      <w:r w:rsidR="00290E33" w:rsidRPr="00C61425">
        <w:rPr>
          <w:sz w:val="28"/>
          <w:szCs w:val="28"/>
        </w:rPr>
        <w:t>);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</w:t>
      </w:r>
      <w:r w:rsidR="00C0455B">
        <w:rPr>
          <w:sz w:val="28"/>
          <w:szCs w:val="28"/>
        </w:rPr>
        <w:t xml:space="preserve"> </w:t>
      </w:r>
      <w:proofErr w:type="gramStart"/>
      <w:r w:rsidR="00C0455B" w:rsidRPr="00C0455B">
        <w:rPr>
          <w:b/>
          <w:i/>
          <w:sz w:val="28"/>
          <w:szCs w:val="28"/>
        </w:rPr>
        <w:t xml:space="preserve">конфиденциальности, </w:t>
      </w:r>
      <w:r w:rsidR="00290E33">
        <w:rPr>
          <w:sz w:val="28"/>
          <w:szCs w:val="28"/>
        </w:rPr>
        <w:t xml:space="preserve"> </w:t>
      </w:r>
      <w:r w:rsidRPr="00624124">
        <w:rPr>
          <w:sz w:val="28"/>
          <w:szCs w:val="28"/>
        </w:rPr>
        <w:t>объективности</w:t>
      </w:r>
      <w:proofErr w:type="gramEnd"/>
      <w:r w:rsidRPr="00624124">
        <w:rPr>
          <w:sz w:val="28"/>
          <w:szCs w:val="28"/>
        </w:rPr>
        <w:t>, беспристрастности и независимости органа по аккредитации при принятии решений по вопросам</w:t>
      </w:r>
      <w:r w:rsidRPr="00600F64">
        <w:rPr>
          <w:sz w:val="28"/>
          <w:szCs w:val="28"/>
        </w:rPr>
        <w:t xml:space="preserve"> аккредитации</w:t>
      </w:r>
      <w:r w:rsidR="00AE1F38">
        <w:rPr>
          <w:sz w:val="28"/>
          <w:szCs w:val="28"/>
        </w:rPr>
        <w:t>,</w:t>
      </w:r>
      <w:r w:rsidR="00AE1F38" w:rsidRPr="00D302C2">
        <w:rPr>
          <w:b/>
        </w:rPr>
        <w:t xml:space="preserve"> </w:t>
      </w:r>
      <w:r w:rsidR="00AE1F38" w:rsidRPr="00D302C2">
        <w:rPr>
          <w:b/>
          <w:i/>
          <w:sz w:val="28"/>
          <w:szCs w:val="28"/>
        </w:rPr>
        <w:t>а также добровольности, единство правил и равенство условий для ООС, претендующих на аккредитацию</w:t>
      </w:r>
      <w:r w:rsidR="00AE1F38">
        <w:rPr>
          <w:sz w:val="28"/>
          <w:szCs w:val="28"/>
        </w:rPr>
        <w:t xml:space="preserve"> </w:t>
      </w:r>
      <w:r w:rsidR="00AE1F38" w:rsidRPr="00AE1F38">
        <w:rPr>
          <w:sz w:val="28"/>
          <w:szCs w:val="28"/>
        </w:rPr>
        <w:t>(</w:t>
      </w:r>
      <w:r w:rsidR="00AE1F38" w:rsidRPr="00AE1F38">
        <w:rPr>
          <w:i/>
          <w:sz w:val="28"/>
          <w:szCs w:val="28"/>
        </w:rPr>
        <w:t>предложение Республики Узбекистан</w:t>
      </w:r>
      <w:r w:rsidR="00AE1F38" w:rsidRPr="00AE1F38">
        <w:rPr>
          <w:sz w:val="28"/>
          <w:szCs w:val="28"/>
        </w:rPr>
        <w:t>)</w:t>
      </w:r>
      <w:r w:rsidRPr="00600F64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не допускаются ограничение конкуренции и создание препятствий для пользования услугами </w:t>
      </w:r>
      <w:r w:rsidRPr="00AE1F38">
        <w:rPr>
          <w:strike/>
          <w:sz w:val="28"/>
          <w:szCs w:val="28"/>
        </w:rPr>
        <w:t>органов по оценке соответствия</w:t>
      </w:r>
      <w:r w:rsidR="00AE1F38" w:rsidRPr="00AE1F38">
        <w:rPr>
          <w:sz w:val="28"/>
          <w:szCs w:val="28"/>
        </w:rPr>
        <w:t xml:space="preserve"> </w:t>
      </w:r>
      <w:r w:rsidR="00AE1F38" w:rsidRPr="00C0455B">
        <w:rPr>
          <w:b/>
          <w:i/>
          <w:sz w:val="28"/>
          <w:szCs w:val="28"/>
        </w:rPr>
        <w:t>ООС</w:t>
      </w:r>
      <w:r w:rsidR="00AE1F38" w:rsidRPr="00BD0974">
        <w:rPr>
          <w:i/>
          <w:sz w:val="28"/>
          <w:szCs w:val="28"/>
        </w:rPr>
        <w:t xml:space="preserve"> </w:t>
      </w:r>
      <w:r w:rsidR="00AE1F38" w:rsidRPr="00C61425">
        <w:rPr>
          <w:sz w:val="28"/>
          <w:szCs w:val="28"/>
        </w:rPr>
        <w:t>(</w:t>
      </w:r>
      <w:r w:rsidR="00AE1F38" w:rsidRPr="00C61425">
        <w:rPr>
          <w:i/>
          <w:sz w:val="28"/>
          <w:szCs w:val="28"/>
        </w:rPr>
        <w:t>предложение Республики Узбекистан</w:t>
      </w:r>
      <w:r w:rsidR="00AE1F38" w:rsidRPr="00C61425">
        <w:rPr>
          <w:sz w:val="28"/>
          <w:szCs w:val="28"/>
        </w:rPr>
        <w:t>)</w:t>
      </w:r>
      <w:r w:rsidR="00AE1F38">
        <w:rPr>
          <w:sz w:val="28"/>
          <w:szCs w:val="28"/>
        </w:rPr>
        <w:t>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обеспечива</w:t>
      </w:r>
      <w:r w:rsidR="00A27569">
        <w:rPr>
          <w:sz w:val="28"/>
          <w:szCs w:val="28"/>
        </w:rPr>
        <w:t>е</w:t>
      </w:r>
      <w:r w:rsidRPr="00600F64">
        <w:rPr>
          <w:sz w:val="28"/>
          <w:szCs w:val="28"/>
        </w:rPr>
        <w:t xml:space="preserve">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</w:t>
      </w:r>
      <w:r w:rsidRPr="00A27569">
        <w:rPr>
          <w:strike/>
          <w:sz w:val="28"/>
          <w:szCs w:val="28"/>
        </w:rPr>
        <w:t>органов по оценке соответствия</w:t>
      </w:r>
      <w:r w:rsidRPr="00985BF4">
        <w:rPr>
          <w:sz w:val="28"/>
          <w:szCs w:val="28"/>
        </w:rPr>
        <w:t xml:space="preserve"> </w:t>
      </w:r>
      <w:r w:rsidR="00A27569" w:rsidRPr="00C0455B">
        <w:rPr>
          <w:b/>
          <w:i/>
          <w:sz w:val="28"/>
          <w:szCs w:val="28"/>
        </w:rPr>
        <w:t>ООС</w:t>
      </w:r>
      <w:r w:rsidR="00A27569">
        <w:rPr>
          <w:sz w:val="28"/>
          <w:szCs w:val="28"/>
        </w:rPr>
        <w:t xml:space="preserve"> </w:t>
      </w:r>
      <w:r w:rsidR="00A27569" w:rsidRPr="00A27569">
        <w:rPr>
          <w:i/>
          <w:sz w:val="28"/>
          <w:szCs w:val="28"/>
        </w:rPr>
        <w:t>(предложение Республики Узбекистан)</w:t>
      </w:r>
      <w:r w:rsidR="00A27569">
        <w:rPr>
          <w:sz w:val="28"/>
          <w:szCs w:val="28"/>
        </w:rPr>
        <w:t xml:space="preserve">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Сторон</w:t>
      </w:r>
      <w:r w:rsidR="00A27569">
        <w:rPr>
          <w:sz w:val="28"/>
          <w:szCs w:val="28"/>
        </w:rPr>
        <w:t>;</w:t>
      </w:r>
    </w:p>
    <w:p w:rsidR="00D85DCA" w:rsidRDefault="0041174A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>
        <w:rPr>
          <w:sz w:val="28"/>
          <w:szCs w:val="28"/>
        </w:rPr>
        <w:t xml:space="preserve">одной из Сторон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>Сторон</w:t>
      </w:r>
      <w:r w:rsidRPr="008D7EB3">
        <w:rPr>
          <w:sz w:val="28"/>
          <w:szCs w:val="28"/>
        </w:rPr>
        <w:t>.</w:t>
      </w:r>
      <w:r w:rsidR="00D85DCA">
        <w:rPr>
          <w:sz w:val="28"/>
          <w:szCs w:val="28"/>
        </w:rPr>
        <w:t xml:space="preserve"> </w:t>
      </w:r>
    </w:p>
    <w:p w:rsidR="00D85DCA" w:rsidRPr="00C0455B" w:rsidRDefault="009F5314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 w:rsidRPr="00C0455B">
        <w:rPr>
          <w:b/>
          <w:i/>
          <w:sz w:val="28"/>
          <w:szCs w:val="28"/>
        </w:rPr>
        <w:t>Последний абзац д</w:t>
      </w:r>
      <w:r w:rsidR="00D85DCA" w:rsidRPr="00C0455B">
        <w:rPr>
          <w:b/>
          <w:i/>
          <w:sz w:val="28"/>
          <w:szCs w:val="28"/>
        </w:rPr>
        <w:t xml:space="preserve">ополнить </w:t>
      </w:r>
      <w:r w:rsidR="00BB764B" w:rsidRPr="00C0455B">
        <w:rPr>
          <w:b/>
          <w:i/>
          <w:sz w:val="28"/>
          <w:szCs w:val="28"/>
        </w:rPr>
        <w:t>следующими положениями</w:t>
      </w:r>
      <w:r w:rsidR="00D85DCA" w:rsidRPr="00C0455B">
        <w:rPr>
          <w:b/>
          <w:i/>
          <w:sz w:val="28"/>
          <w:szCs w:val="28"/>
        </w:rPr>
        <w:t>:</w:t>
      </w:r>
    </w:p>
    <w:p w:rsidR="00D85DCA" w:rsidRPr="00C0455B" w:rsidRDefault="00D302C2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 w:rsidRPr="00C0455B">
        <w:rPr>
          <w:b/>
          <w:i/>
          <w:sz w:val="28"/>
          <w:szCs w:val="28"/>
        </w:rPr>
        <w:t>«</w:t>
      </w:r>
      <w:r w:rsidR="00D85DCA" w:rsidRPr="00C0455B">
        <w:rPr>
          <w:b/>
          <w:i/>
          <w:sz w:val="28"/>
          <w:szCs w:val="28"/>
        </w:rPr>
        <w:t>Для недопущения конкуренции органов по аккредитации государств Сторон орган по оценке соответствия государства одной Стороны обращается в целях аккредитации</w:t>
      </w:r>
      <w:r w:rsidR="009F5314" w:rsidRPr="00C0455B">
        <w:rPr>
          <w:b/>
          <w:i/>
          <w:sz w:val="28"/>
          <w:szCs w:val="28"/>
        </w:rPr>
        <w:t xml:space="preserve"> </w:t>
      </w:r>
      <w:r w:rsidR="00D85DCA" w:rsidRPr="00C0455B">
        <w:rPr>
          <w:b/>
          <w:i/>
          <w:sz w:val="28"/>
          <w:szCs w:val="28"/>
        </w:rPr>
        <w:t>в орган по аккредитации государства той Стороны, на территории которого</w:t>
      </w:r>
      <w:r w:rsidR="00BB764B" w:rsidRPr="00C0455B">
        <w:rPr>
          <w:b/>
          <w:i/>
          <w:sz w:val="28"/>
          <w:szCs w:val="28"/>
        </w:rPr>
        <w:t xml:space="preserve"> </w:t>
      </w:r>
      <w:r w:rsidR="00D85DCA" w:rsidRPr="00C0455B">
        <w:rPr>
          <w:b/>
          <w:i/>
          <w:sz w:val="28"/>
          <w:szCs w:val="28"/>
        </w:rPr>
        <w:t>он зарегистрирован в качестве юридического лица.</w:t>
      </w:r>
    </w:p>
    <w:p w:rsidR="00D85DCA" w:rsidRPr="00C0455B" w:rsidRDefault="00D85DCA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C0455B">
        <w:rPr>
          <w:b/>
          <w:i/>
          <w:sz w:val="28"/>
          <w:szCs w:val="28"/>
        </w:rPr>
        <w:t>В случае если в орган по аккредитации государства одной Стороны в целях аккредитации обращается орган по оценке соответствия, зарегистрированный</w:t>
      </w:r>
      <w:r w:rsidRPr="00C0455B">
        <w:rPr>
          <w:b/>
          <w:i/>
          <w:sz w:val="28"/>
          <w:szCs w:val="28"/>
        </w:rPr>
        <w:br/>
        <w:t xml:space="preserve">в качестве юридического лица на территории государства другой Стороны, данный орган по аккредитации информирует об этом орган по аккредитации государства той Стороны, на территории которого зарегистрирован орган по </w:t>
      </w:r>
      <w:r w:rsidRPr="00C0455B">
        <w:rPr>
          <w:b/>
          <w:i/>
          <w:sz w:val="28"/>
          <w:szCs w:val="28"/>
        </w:rPr>
        <w:lastRenderedPageBreak/>
        <w:t>оценке соответствия. В указанном случае допускается проводить аккредитацию органами по аккредитации государств Сторон, если орган по аккредитации государства Стороны, на территории которого зарегистрирован данный орган по оценке соответствия, не осуществляет аккредитацию в требуемой области. При этом орган по аккредитации государства Стороны, на территории которого зарегистрирован орган по оценке соответствия, имеет право выступить в качестве наблюдателя</w:t>
      </w:r>
      <w:r w:rsidR="00D302C2" w:rsidRPr="00C0455B">
        <w:rPr>
          <w:b/>
          <w:i/>
          <w:sz w:val="28"/>
          <w:szCs w:val="28"/>
        </w:rPr>
        <w:t>»</w:t>
      </w:r>
      <w:r w:rsidRPr="00C0455B">
        <w:rPr>
          <w:b/>
          <w:i/>
          <w:sz w:val="28"/>
          <w:szCs w:val="28"/>
        </w:rPr>
        <w:t xml:space="preserve"> </w:t>
      </w:r>
      <w:r w:rsidRPr="00327178">
        <w:rPr>
          <w:i/>
          <w:sz w:val="28"/>
          <w:szCs w:val="28"/>
        </w:rPr>
        <w:t>(предложение Российской Федерации)</w:t>
      </w:r>
      <w:r w:rsidRPr="00C0455B">
        <w:rPr>
          <w:b/>
          <w:sz w:val="28"/>
          <w:szCs w:val="28"/>
        </w:rPr>
        <w:t>.</w:t>
      </w:r>
    </w:p>
    <w:p w:rsidR="008D7EB3" w:rsidRDefault="00A91B54" w:rsidP="00F35B9F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41279">
        <w:rPr>
          <w:sz w:val="28"/>
          <w:szCs w:val="28"/>
        </w:rPr>
        <w:t xml:space="preserve">Подтверждением соблюдения указанных в настоящей статье условий служат </w:t>
      </w:r>
      <w:r w:rsidRPr="00A13E92">
        <w:rPr>
          <w:sz w:val="28"/>
          <w:szCs w:val="28"/>
        </w:rPr>
        <w:t xml:space="preserve">положительные результаты проведения </w:t>
      </w:r>
      <w:r w:rsidR="004D74D3" w:rsidRPr="00A13E92">
        <w:rPr>
          <w:sz w:val="28"/>
          <w:szCs w:val="28"/>
        </w:rPr>
        <w:t xml:space="preserve">паритетных </w:t>
      </w:r>
      <w:r w:rsidRPr="00A13E92">
        <w:rPr>
          <w:sz w:val="28"/>
          <w:szCs w:val="28"/>
        </w:rPr>
        <w:t xml:space="preserve">оценок </w:t>
      </w:r>
      <w:r w:rsidR="004D74D3" w:rsidRPr="00A13E92">
        <w:rPr>
          <w:sz w:val="28"/>
          <w:szCs w:val="28"/>
        </w:rPr>
        <w:t xml:space="preserve">среди </w:t>
      </w:r>
      <w:r w:rsidRPr="00A13E92">
        <w:rPr>
          <w:sz w:val="28"/>
          <w:szCs w:val="28"/>
        </w:rPr>
        <w:t xml:space="preserve">органов по аккредитации </w:t>
      </w:r>
      <w:r w:rsidR="0060565C">
        <w:rPr>
          <w:sz w:val="28"/>
          <w:szCs w:val="28"/>
        </w:rPr>
        <w:t>Сторон</w:t>
      </w:r>
      <w:r w:rsidR="00F41D3D" w:rsidRPr="00A13E92">
        <w:rPr>
          <w:sz w:val="28"/>
          <w:szCs w:val="28"/>
        </w:rPr>
        <w:t xml:space="preserve">, </w:t>
      </w:r>
      <w:r w:rsidR="006A056A" w:rsidRPr="00945D07">
        <w:rPr>
          <w:strike/>
          <w:sz w:val="28"/>
          <w:szCs w:val="28"/>
        </w:rPr>
        <w:t>осуществляемых в рамках</w:t>
      </w:r>
      <w:r w:rsidR="004D74D3" w:rsidRPr="00945D07">
        <w:rPr>
          <w:strike/>
          <w:sz w:val="28"/>
          <w:szCs w:val="28"/>
        </w:rPr>
        <w:t xml:space="preserve"> РОА</w:t>
      </w:r>
      <w:r w:rsidR="004D74D3" w:rsidRPr="00945D07">
        <w:rPr>
          <w:sz w:val="28"/>
          <w:szCs w:val="28"/>
        </w:rPr>
        <w:t>.</w:t>
      </w:r>
      <w:r w:rsidR="00945D07">
        <w:rPr>
          <w:sz w:val="28"/>
          <w:szCs w:val="28"/>
        </w:rPr>
        <w:t xml:space="preserve"> 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2A55F0">
        <w:rPr>
          <w:i/>
          <w:sz w:val="28"/>
          <w:szCs w:val="28"/>
        </w:rPr>
        <w:t xml:space="preserve">, </w:t>
      </w:r>
      <w:r w:rsidR="002A55F0" w:rsidRPr="00F35B9F">
        <w:rPr>
          <w:i/>
          <w:sz w:val="28"/>
          <w:szCs w:val="28"/>
        </w:rPr>
        <w:t>Республика Казахстан</w:t>
      </w:r>
      <w:r w:rsidR="006B0FC3" w:rsidRPr="00F35B9F">
        <w:rPr>
          <w:i/>
          <w:sz w:val="28"/>
          <w:szCs w:val="28"/>
        </w:rPr>
        <w:t>,</w:t>
      </w:r>
      <w:r w:rsidR="00353151" w:rsidRPr="00F35B9F">
        <w:rPr>
          <w:i/>
          <w:sz w:val="28"/>
          <w:szCs w:val="28"/>
        </w:rPr>
        <w:t xml:space="preserve"> Республика Таджикистан</w:t>
      </w:r>
      <w:r w:rsidR="006B0FC3" w:rsidRPr="00F35B9F">
        <w:rPr>
          <w:i/>
          <w:sz w:val="28"/>
          <w:szCs w:val="28"/>
        </w:rPr>
        <w:t>, Республика Узбекистан</w:t>
      </w:r>
      <w:r w:rsidR="00353151" w:rsidRPr="00F35B9F">
        <w:rPr>
          <w:i/>
          <w:sz w:val="28"/>
          <w:szCs w:val="28"/>
        </w:rPr>
        <w:t xml:space="preserve"> </w:t>
      </w:r>
      <w:r w:rsidR="002A55F0" w:rsidRPr="00F35B9F">
        <w:rPr>
          <w:i/>
          <w:sz w:val="28"/>
          <w:szCs w:val="28"/>
        </w:rPr>
        <w:t>поддержива</w:t>
      </w:r>
      <w:r w:rsidR="003157B5" w:rsidRPr="00F35B9F">
        <w:rPr>
          <w:i/>
          <w:sz w:val="28"/>
          <w:szCs w:val="28"/>
        </w:rPr>
        <w:t>ю</w:t>
      </w:r>
      <w:r w:rsidR="002A55F0" w:rsidRPr="00F35B9F">
        <w:rPr>
          <w:i/>
          <w:sz w:val="28"/>
          <w:szCs w:val="28"/>
        </w:rPr>
        <w:t>т</w:t>
      </w:r>
      <w:r w:rsidR="00945D07" w:rsidRPr="00F35B9F">
        <w:rPr>
          <w:sz w:val="28"/>
          <w:szCs w:val="28"/>
        </w:rPr>
        <w:t>)</w:t>
      </w:r>
    </w:p>
    <w:p w:rsidR="00D479F2" w:rsidRDefault="00D479F2" w:rsidP="00F35B9F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>Кыргызская Республика предлагает изложить абзац в следующей редакции:</w:t>
      </w:r>
    </w:p>
    <w:p w:rsidR="00D479F2" w:rsidRPr="00D479F2" w:rsidRDefault="00D479F2" w:rsidP="00F35B9F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>«Подтверждением соблюдения указанных в настоящей статье условий служат положительные результаты проведения паритетных оценок среди органов по аккредитации С</w:t>
      </w:r>
      <w:r>
        <w:rPr>
          <w:i/>
          <w:sz w:val="28"/>
          <w:szCs w:val="28"/>
        </w:rPr>
        <w:t>торон в установленном порядке»</w:t>
      </w:r>
      <w:r w:rsidR="00BA6949">
        <w:rPr>
          <w:i/>
          <w:sz w:val="28"/>
          <w:szCs w:val="28"/>
        </w:rPr>
        <w:t xml:space="preserve"> (Республика Казахстан не поддерживает)</w:t>
      </w:r>
      <w:r>
        <w:rPr>
          <w:i/>
          <w:sz w:val="28"/>
          <w:szCs w:val="28"/>
        </w:rPr>
        <w:t>.</w:t>
      </w:r>
    </w:p>
    <w:p w:rsidR="007422CB" w:rsidRDefault="00A13E92" w:rsidP="007422CB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22CB" w:rsidRPr="00A13E92">
        <w:rPr>
          <w:sz w:val="28"/>
          <w:szCs w:val="28"/>
        </w:rPr>
        <w:t xml:space="preserve">равила проведения паритетных оценок, необходимые для реализации настоящего Соглашения, </w:t>
      </w:r>
      <w:r w:rsidRPr="00945D07">
        <w:rPr>
          <w:strike/>
          <w:sz w:val="28"/>
          <w:szCs w:val="28"/>
        </w:rPr>
        <w:t>до создания РОА</w:t>
      </w:r>
      <w:r>
        <w:rPr>
          <w:sz w:val="28"/>
          <w:szCs w:val="28"/>
        </w:rPr>
        <w:t xml:space="preserve"> </w:t>
      </w:r>
      <w:r w:rsidR="00945D07" w:rsidRPr="00945D07">
        <w:rPr>
          <w:sz w:val="28"/>
          <w:szCs w:val="28"/>
        </w:rPr>
        <w:t>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2A55F0">
        <w:rPr>
          <w:i/>
          <w:sz w:val="28"/>
          <w:szCs w:val="28"/>
        </w:rPr>
        <w:t xml:space="preserve">, </w:t>
      </w:r>
      <w:r w:rsidR="002A55F0" w:rsidRPr="00F35B9F">
        <w:rPr>
          <w:i/>
          <w:sz w:val="28"/>
          <w:szCs w:val="28"/>
        </w:rPr>
        <w:t>Республика Казахстан</w:t>
      </w:r>
      <w:r w:rsidR="006B0FC3" w:rsidRPr="00F35B9F">
        <w:rPr>
          <w:i/>
          <w:sz w:val="28"/>
          <w:szCs w:val="28"/>
        </w:rPr>
        <w:t>,</w:t>
      </w:r>
      <w:r w:rsidR="003157B5" w:rsidRPr="00F35B9F">
        <w:rPr>
          <w:i/>
          <w:sz w:val="28"/>
          <w:szCs w:val="28"/>
        </w:rPr>
        <w:t xml:space="preserve"> Республика Таджикистан</w:t>
      </w:r>
      <w:r w:rsidR="006B0FC3" w:rsidRPr="00F35B9F">
        <w:rPr>
          <w:i/>
          <w:sz w:val="28"/>
          <w:szCs w:val="28"/>
        </w:rPr>
        <w:t>, Республика Узбекистан</w:t>
      </w:r>
      <w:r w:rsidR="003157B5" w:rsidRPr="00F35B9F">
        <w:rPr>
          <w:i/>
          <w:sz w:val="28"/>
          <w:szCs w:val="28"/>
        </w:rPr>
        <w:t xml:space="preserve"> </w:t>
      </w:r>
      <w:r w:rsidR="002A55F0" w:rsidRPr="00F35B9F">
        <w:rPr>
          <w:i/>
          <w:sz w:val="28"/>
          <w:szCs w:val="28"/>
        </w:rPr>
        <w:t>поддержива</w:t>
      </w:r>
      <w:r w:rsidR="003157B5" w:rsidRPr="00F35B9F">
        <w:rPr>
          <w:i/>
          <w:sz w:val="28"/>
          <w:szCs w:val="28"/>
        </w:rPr>
        <w:t>ю</w:t>
      </w:r>
      <w:r w:rsidR="002A55F0" w:rsidRPr="00F35B9F">
        <w:rPr>
          <w:i/>
          <w:sz w:val="28"/>
          <w:szCs w:val="28"/>
        </w:rPr>
        <w:t>т)</w:t>
      </w:r>
      <w:r w:rsidR="00945D07">
        <w:rPr>
          <w:sz w:val="28"/>
          <w:szCs w:val="28"/>
        </w:rPr>
        <w:t xml:space="preserve"> </w:t>
      </w:r>
      <w:r w:rsidR="007422CB" w:rsidRPr="00A13E92">
        <w:rPr>
          <w:sz w:val="28"/>
          <w:szCs w:val="28"/>
        </w:rPr>
        <w:t>разрабатываются в рамках Межгосударственного совета по стандартизации, метрологии и сертификации.</w:t>
      </w:r>
    </w:p>
    <w:p w:rsidR="00D479F2" w:rsidRPr="00D479F2" w:rsidRDefault="00D479F2" w:rsidP="00F35B9F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>Кыргызская Республика предлагает изложить абзац в следующей редакции:</w:t>
      </w:r>
    </w:p>
    <w:p w:rsidR="00D479F2" w:rsidRDefault="00D479F2" w:rsidP="00F35B9F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D479F2">
        <w:rPr>
          <w:i/>
          <w:sz w:val="28"/>
          <w:szCs w:val="28"/>
        </w:rPr>
        <w:t xml:space="preserve">«Правила проведения паритетных оценок, необходимые для </w:t>
      </w:r>
      <w:r w:rsidR="00BB764B" w:rsidRPr="00D479F2">
        <w:rPr>
          <w:i/>
          <w:sz w:val="28"/>
          <w:szCs w:val="28"/>
        </w:rPr>
        <w:t>реализации настоящего</w:t>
      </w:r>
      <w:r w:rsidRPr="00D479F2">
        <w:rPr>
          <w:i/>
          <w:sz w:val="28"/>
          <w:szCs w:val="28"/>
        </w:rPr>
        <w:t xml:space="preserve"> Соглашения, разрабатываются в установленном порядке.»</w:t>
      </w:r>
      <w:r w:rsidR="00BA6949" w:rsidRPr="00BA6949">
        <w:t xml:space="preserve"> </w:t>
      </w:r>
      <w:r w:rsidR="00BA6949" w:rsidRPr="00BA6949">
        <w:rPr>
          <w:i/>
          <w:sz w:val="28"/>
          <w:szCs w:val="28"/>
        </w:rPr>
        <w:t>(Р</w:t>
      </w:r>
      <w:r w:rsidR="00BA6949">
        <w:rPr>
          <w:i/>
          <w:sz w:val="28"/>
          <w:szCs w:val="28"/>
        </w:rPr>
        <w:t xml:space="preserve">еспублика Казахстан </w:t>
      </w:r>
      <w:r w:rsidR="00BA6949" w:rsidRPr="00BA6949">
        <w:rPr>
          <w:i/>
          <w:sz w:val="28"/>
          <w:szCs w:val="28"/>
        </w:rPr>
        <w:t>не поддерживает).</w:t>
      </w:r>
    </w:p>
    <w:p w:rsidR="009B7E73" w:rsidRPr="00C0455B" w:rsidRDefault="009B7E73" w:rsidP="00F35B9F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 w:rsidRPr="00C0455B">
        <w:rPr>
          <w:b/>
          <w:i/>
          <w:sz w:val="28"/>
          <w:szCs w:val="28"/>
        </w:rPr>
        <w:t>12 и 13 абзац изложить в следующей редакции:</w:t>
      </w:r>
    </w:p>
    <w:p w:rsidR="00C0455B" w:rsidRPr="00C0455B" w:rsidRDefault="009B7E73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i/>
          <w:sz w:val="28"/>
          <w:szCs w:val="28"/>
        </w:rPr>
      </w:pPr>
      <w:r w:rsidRPr="00C0455B">
        <w:rPr>
          <w:b/>
          <w:i/>
          <w:sz w:val="28"/>
          <w:szCs w:val="28"/>
        </w:rPr>
        <w:t xml:space="preserve">«Подтверждением соблюдения указанных в настоящей статье условий служат положительные результаты проведения паритетных оценок среди органов по аккредитации Сторон в соответствии с одобренным в рамках Межгосударственного совета по стандартизации, метрологии и сертификации </w:t>
      </w:r>
      <w:r w:rsidR="00E9255A" w:rsidRPr="00C0455B">
        <w:rPr>
          <w:b/>
          <w:i/>
          <w:sz w:val="28"/>
          <w:szCs w:val="28"/>
        </w:rPr>
        <w:t>документом «</w:t>
      </w:r>
      <w:r w:rsidRPr="00C0455B">
        <w:rPr>
          <w:b/>
          <w:i/>
          <w:sz w:val="28"/>
          <w:szCs w:val="28"/>
        </w:rPr>
        <w:t>Поряд</w:t>
      </w:r>
      <w:r w:rsidR="00E9255A" w:rsidRPr="00C0455B">
        <w:rPr>
          <w:b/>
          <w:i/>
          <w:sz w:val="28"/>
          <w:szCs w:val="28"/>
        </w:rPr>
        <w:t>о</w:t>
      </w:r>
      <w:r w:rsidRPr="00C0455B">
        <w:rPr>
          <w:b/>
          <w:i/>
          <w:sz w:val="28"/>
          <w:szCs w:val="28"/>
        </w:rPr>
        <w:t>к осуществления паритетных оценок органов по аккредитации</w:t>
      </w:r>
      <w:r w:rsidR="00E9255A" w:rsidRPr="00C0455B">
        <w:rPr>
          <w:b/>
          <w:i/>
          <w:sz w:val="28"/>
          <w:szCs w:val="28"/>
        </w:rPr>
        <w:t>»»</w:t>
      </w:r>
      <w:r w:rsidR="00C0455B" w:rsidRPr="00327178">
        <w:rPr>
          <w:i/>
          <w:sz w:val="28"/>
          <w:szCs w:val="28"/>
        </w:rPr>
        <w:t xml:space="preserve"> (предложение Российской Федерации)</w:t>
      </w:r>
      <w:r w:rsidR="00C0455B" w:rsidRPr="00C0455B">
        <w:rPr>
          <w:b/>
          <w:i/>
          <w:sz w:val="28"/>
          <w:szCs w:val="28"/>
        </w:rPr>
        <w:t>.</w:t>
      </w:r>
    </w:p>
    <w:p w:rsidR="009B7E73" w:rsidRPr="00D479F2" w:rsidRDefault="009B7E73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9B7E73">
        <w:rPr>
          <w:i/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417080" w:rsidRDefault="00A84E46" w:rsidP="00A84E46">
      <w:pPr>
        <w:spacing w:line="320" w:lineRule="exact"/>
        <w:ind w:firstLine="709"/>
        <w:jc w:val="both"/>
        <w:rPr>
          <w:sz w:val="28"/>
          <w:szCs w:val="28"/>
        </w:rPr>
      </w:pPr>
      <w:r w:rsidRPr="00417080">
        <w:rPr>
          <w:sz w:val="28"/>
          <w:szCs w:val="28"/>
        </w:rPr>
        <w:t xml:space="preserve">обеспечивает размещение и открытый доступ на </w:t>
      </w:r>
      <w:r w:rsidR="00BD0974" w:rsidRPr="00C0455B">
        <w:rPr>
          <w:b/>
          <w:i/>
          <w:sz w:val="28"/>
          <w:szCs w:val="28"/>
        </w:rPr>
        <w:t>своем</w:t>
      </w:r>
      <w:r w:rsidR="00BD0974">
        <w:rPr>
          <w:sz w:val="28"/>
          <w:szCs w:val="28"/>
        </w:rPr>
        <w:t xml:space="preserve"> </w:t>
      </w:r>
      <w:r w:rsidRPr="00417080">
        <w:rPr>
          <w:sz w:val="28"/>
          <w:szCs w:val="28"/>
        </w:rPr>
        <w:t xml:space="preserve">официальном сайте </w:t>
      </w:r>
      <w:r w:rsidRPr="00BD0974">
        <w:rPr>
          <w:strike/>
          <w:sz w:val="28"/>
          <w:szCs w:val="28"/>
        </w:rPr>
        <w:t>органа по аккредитации</w:t>
      </w:r>
      <w:r w:rsidRPr="00417080">
        <w:rPr>
          <w:sz w:val="28"/>
          <w:szCs w:val="28"/>
        </w:rPr>
        <w:t xml:space="preserve">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</w:t>
      </w:r>
      <w:r w:rsidR="00BD0974">
        <w:rPr>
          <w:sz w:val="28"/>
          <w:szCs w:val="28"/>
        </w:rPr>
        <w:t xml:space="preserve"> </w:t>
      </w:r>
      <w:r w:rsidR="00BD0974" w:rsidRPr="00BD0974">
        <w:rPr>
          <w:sz w:val="28"/>
          <w:szCs w:val="28"/>
        </w:rPr>
        <w:t>(</w:t>
      </w:r>
      <w:r w:rsidR="00BD0974" w:rsidRPr="00BD0974">
        <w:rPr>
          <w:i/>
          <w:sz w:val="28"/>
          <w:szCs w:val="28"/>
        </w:rPr>
        <w:t>предложение Республики Узбекистан</w:t>
      </w:r>
      <w:r w:rsidR="00BD0974" w:rsidRPr="00BD0974">
        <w:rPr>
          <w:sz w:val="28"/>
          <w:szCs w:val="28"/>
        </w:rPr>
        <w:t>)</w:t>
      </w:r>
      <w:r w:rsidR="00654D69" w:rsidRPr="00417080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</w:t>
      </w:r>
      <w:r w:rsidRPr="00BD0974">
        <w:rPr>
          <w:strike/>
          <w:sz w:val="28"/>
          <w:szCs w:val="28"/>
        </w:rPr>
        <w:t>органам по оценке соответствия</w:t>
      </w:r>
      <w:r w:rsidR="00EC6D08">
        <w:rPr>
          <w:sz w:val="28"/>
          <w:szCs w:val="28"/>
        </w:rPr>
        <w:t xml:space="preserve"> </w:t>
      </w:r>
      <w:r w:rsidR="00BD0974" w:rsidRPr="00C0455B">
        <w:rPr>
          <w:b/>
          <w:i/>
          <w:sz w:val="28"/>
          <w:szCs w:val="28"/>
        </w:rPr>
        <w:t>ООС</w:t>
      </w:r>
      <w:r w:rsidR="00BD0974">
        <w:rPr>
          <w:sz w:val="28"/>
          <w:szCs w:val="28"/>
        </w:rPr>
        <w:t xml:space="preserve"> </w:t>
      </w:r>
      <w:r w:rsidR="00BD0974" w:rsidRPr="00BD0974">
        <w:rPr>
          <w:sz w:val="28"/>
          <w:szCs w:val="28"/>
        </w:rPr>
        <w:t>(</w:t>
      </w:r>
      <w:r w:rsidR="00BD0974" w:rsidRPr="00BD0974">
        <w:rPr>
          <w:i/>
          <w:sz w:val="28"/>
          <w:szCs w:val="28"/>
        </w:rPr>
        <w:t>предложение Республики Узбекистан</w:t>
      </w:r>
      <w:r w:rsidR="00BD0974" w:rsidRPr="00BD0974">
        <w:rPr>
          <w:sz w:val="28"/>
          <w:szCs w:val="28"/>
        </w:rPr>
        <w:t>)</w:t>
      </w:r>
      <w:r w:rsidR="00BD0974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45D07" w:rsidRDefault="009D422E" w:rsidP="00425F8F">
      <w:pPr>
        <w:spacing w:line="320" w:lineRule="exact"/>
        <w:ind w:firstLine="709"/>
        <w:jc w:val="both"/>
        <w:rPr>
          <w:rFonts w:ascii="Arial" w:hAnsi="Arial" w:cs="Arial"/>
        </w:rPr>
      </w:pPr>
      <w:r w:rsidRPr="00945D07">
        <w:rPr>
          <w:sz w:val="28"/>
          <w:szCs w:val="28"/>
        </w:rPr>
        <w:lastRenderedPageBreak/>
        <w:t xml:space="preserve">ведет реестр аккредитованных в национальной системе аккредитации Сторон </w:t>
      </w:r>
      <w:r w:rsidRPr="00BD0974">
        <w:rPr>
          <w:strike/>
          <w:sz w:val="28"/>
          <w:szCs w:val="28"/>
        </w:rPr>
        <w:t>органов по оценке соответствия</w:t>
      </w:r>
      <w:r w:rsidR="00BD0974">
        <w:rPr>
          <w:sz w:val="28"/>
          <w:szCs w:val="28"/>
        </w:rPr>
        <w:t xml:space="preserve"> </w:t>
      </w:r>
      <w:r w:rsidR="00BD0974" w:rsidRPr="00C0455B">
        <w:rPr>
          <w:b/>
          <w:i/>
          <w:sz w:val="28"/>
          <w:szCs w:val="28"/>
        </w:rPr>
        <w:t>ООС</w:t>
      </w:r>
      <w:r w:rsidRPr="00945D07">
        <w:rPr>
          <w:sz w:val="28"/>
          <w:szCs w:val="28"/>
        </w:rPr>
        <w:t xml:space="preserve">, реестр оценщиков и технических экспертов, а также обеспечивает размещение реестра и открытый доступ к нему на </w:t>
      </w:r>
      <w:r w:rsidR="00BD0974" w:rsidRPr="00C0455B">
        <w:rPr>
          <w:b/>
          <w:i/>
          <w:sz w:val="28"/>
          <w:szCs w:val="28"/>
        </w:rPr>
        <w:t>своем</w:t>
      </w:r>
      <w:r w:rsidR="00BD0974" w:rsidRPr="00C0455B">
        <w:rPr>
          <w:b/>
          <w:sz w:val="28"/>
          <w:szCs w:val="28"/>
        </w:rPr>
        <w:t xml:space="preserve"> </w:t>
      </w:r>
      <w:r w:rsidRPr="00945D07">
        <w:rPr>
          <w:sz w:val="28"/>
          <w:szCs w:val="28"/>
        </w:rPr>
        <w:t xml:space="preserve">официальном сайте </w:t>
      </w:r>
      <w:r w:rsidRPr="00BD0974">
        <w:rPr>
          <w:strike/>
          <w:sz w:val="28"/>
          <w:szCs w:val="28"/>
        </w:rPr>
        <w:t>органа по аккредитации Сторон</w:t>
      </w:r>
      <w:r w:rsidR="00945D07" w:rsidRPr="00945D07">
        <w:rPr>
          <w:rFonts w:ascii="Arial" w:hAnsi="Arial" w:cs="Arial"/>
        </w:rPr>
        <w:t xml:space="preserve"> </w:t>
      </w:r>
      <w:r w:rsidR="00BD0974" w:rsidRPr="00C61425">
        <w:rPr>
          <w:sz w:val="28"/>
          <w:szCs w:val="28"/>
        </w:rPr>
        <w:t>(</w:t>
      </w:r>
      <w:r w:rsidR="00BD0974" w:rsidRPr="00C61425">
        <w:rPr>
          <w:i/>
          <w:sz w:val="28"/>
          <w:szCs w:val="28"/>
        </w:rPr>
        <w:t>предложение Республики Узбекистан</w:t>
      </w:r>
      <w:r w:rsidR="00BD0974" w:rsidRPr="00C61425">
        <w:rPr>
          <w:sz w:val="28"/>
          <w:szCs w:val="28"/>
        </w:rPr>
        <w:t>)</w:t>
      </w:r>
      <w:r w:rsidR="00BD0974">
        <w:rPr>
          <w:sz w:val="28"/>
          <w:szCs w:val="28"/>
        </w:rPr>
        <w:t>;</w:t>
      </w:r>
    </w:p>
    <w:p w:rsidR="00945D07" w:rsidRPr="00945D07" w:rsidRDefault="00945D07" w:rsidP="00425F8F">
      <w:pPr>
        <w:spacing w:line="320" w:lineRule="exact"/>
        <w:ind w:firstLine="709"/>
        <w:jc w:val="both"/>
        <w:rPr>
          <w:i/>
          <w:sz w:val="28"/>
          <w:szCs w:val="28"/>
        </w:rPr>
      </w:pPr>
      <w:r w:rsidRPr="00945D07">
        <w:rPr>
          <w:i/>
          <w:sz w:val="28"/>
          <w:szCs w:val="28"/>
        </w:rPr>
        <w:t>Республика Казахстан предлагает изложить абзац в следующей редакции:</w:t>
      </w:r>
    </w:p>
    <w:p w:rsidR="009D422E" w:rsidRPr="00945D07" w:rsidRDefault="00945D07" w:rsidP="00425F8F">
      <w:pPr>
        <w:spacing w:line="320" w:lineRule="exact"/>
        <w:ind w:firstLine="709"/>
        <w:jc w:val="both"/>
        <w:rPr>
          <w:b/>
          <w:i/>
          <w:strike/>
          <w:sz w:val="28"/>
          <w:szCs w:val="28"/>
        </w:rPr>
      </w:pPr>
      <w:r w:rsidRPr="00945D07">
        <w:rPr>
          <w:b/>
          <w:i/>
          <w:sz w:val="28"/>
          <w:szCs w:val="28"/>
        </w:rPr>
        <w:t>«ведет реестр аккредитованных в национальной системе аккредитации Сторон органов по оценке соответствия и обеспечивает размещение реестра и открытый доступ к нему на официальном сайте органа по аккредитации Сторон, а также ведет реестр оценщиков и технических экспертов</w:t>
      </w:r>
      <w:r>
        <w:rPr>
          <w:b/>
          <w:i/>
          <w:sz w:val="28"/>
          <w:szCs w:val="28"/>
        </w:rPr>
        <w:t>;</w:t>
      </w:r>
      <w:r w:rsidRPr="00945D07">
        <w:rPr>
          <w:b/>
          <w:i/>
          <w:sz w:val="28"/>
          <w:szCs w:val="28"/>
        </w:rPr>
        <w:t>»</w:t>
      </w:r>
      <w:r w:rsidR="005E4644">
        <w:rPr>
          <w:b/>
          <w:i/>
          <w:sz w:val="28"/>
          <w:szCs w:val="28"/>
        </w:rPr>
        <w:t xml:space="preserve"> </w:t>
      </w:r>
      <w:r w:rsidR="005E4644" w:rsidRPr="00F35B9F">
        <w:rPr>
          <w:b/>
          <w:i/>
          <w:sz w:val="28"/>
          <w:szCs w:val="28"/>
        </w:rPr>
        <w:t>(</w:t>
      </w:r>
      <w:proofErr w:type="spellStart"/>
      <w:r w:rsidR="005E4644" w:rsidRPr="00F35B9F">
        <w:rPr>
          <w:i/>
          <w:sz w:val="28"/>
          <w:szCs w:val="28"/>
        </w:rPr>
        <w:t>Кыргызская</w:t>
      </w:r>
      <w:proofErr w:type="spellEnd"/>
      <w:r w:rsidR="005E4644" w:rsidRPr="00F35B9F">
        <w:rPr>
          <w:i/>
          <w:sz w:val="28"/>
          <w:szCs w:val="28"/>
        </w:rPr>
        <w:t xml:space="preserve"> Республика</w:t>
      </w:r>
      <w:r w:rsidR="002A55F0" w:rsidRPr="00F35B9F">
        <w:rPr>
          <w:i/>
          <w:sz w:val="28"/>
          <w:szCs w:val="28"/>
        </w:rPr>
        <w:t>,</w:t>
      </w:r>
      <w:r w:rsidR="008A1D9B" w:rsidRPr="00F35B9F">
        <w:rPr>
          <w:i/>
          <w:sz w:val="28"/>
          <w:szCs w:val="28"/>
        </w:rPr>
        <w:t xml:space="preserve"> Республика Беларусь</w:t>
      </w:r>
      <w:r w:rsidR="002A55F0" w:rsidRPr="00F35B9F">
        <w:rPr>
          <w:i/>
          <w:sz w:val="28"/>
          <w:szCs w:val="28"/>
        </w:rPr>
        <w:t>, Республика Армения</w:t>
      </w:r>
      <w:r w:rsidR="006B0FC3" w:rsidRPr="00F35B9F">
        <w:rPr>
          <w:i/>
          <w:sz w:val="28"/>
          <w:szCs w:val="28"/>
        </w:rPr>
        <w:t>,</w:t>
      </w:r>
      <w:r w:rsidR="003157B5" w:rsidRPr="00F35B9F">
        <w:rPr>
          <w:i/>
          <w:sz w:val="28"/>
          <w:szCs w:val="28"/>
        </w:rPr>
        <w:t xml:space="preserve"> Республика Таджикистан</w:t>
      </w:r>
      <w:r w:rsidR="006B0FC3" w:rsidRPr="00F35B9F">
        <w:rPr>
          <w:i/>
          <w:sz w:val="28"/>
          <w:szCs w:val="28"/>
        </w:rPr>
        <w:t>, Республика Узбекистан</w:t>
      </w:r>
      <w:r w:rsidR="003157B5" w:rsidRPr="00F35B9F">
        <w:rPr>
          <w:i/>
          <w:sz w:val="28"/>
          <w:szCs w:val="28"/>
        </w:rPr>
        <w:t xml:space="preserve"> </w:t>
      </w:r>
      <w:r w:rsidR="005E4644" w:rsidRPr="00F35B9F">
        <w:rPr>
          <w:i/>
          <w:sz w:val="28"/>
          <w:szCs w:val="28"/>
        </w:rPr>
        <w:t>поддержива</w:t>
      </w:r>
      <w:r w:rsidR="008A1D9B" w:rsidRPr="00F35B9F">
        <w:rPr>
          <w:i/>
          <w:sz w:val="28"/>
          <w:szCs w:val="28"/>
        </w:rPr>
        <w:t>ю</w:t>
      </w:r>
      <w:r w:rsidR="005E4644" w:rsidRPr="00F35B9F">
        <w:rPr>
          <w:i/>
          <w:sz w:val="28"/>
          <w:szCs w:val="28"/>
        </w:rPr>
        <w:t>т)</w:t>
      </w:r>
    </w:p>
    <w:p w:rsidR="007466B7" w:rsidRDefault="00DC171C" w:rsidP="007466B7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рассматривает запросы, поступающие</w:t>
      </w:r>
      <w:r w:rsidR="001866DE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от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Сторон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отношении </w:t>
      </w:r>
      <w:r w:rsidR="003157B5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аккредитованных им </w:t>
      </w:r>
      <w:r w:rsidR="003157B5" w:rsidRPr="007466B7">
        <w:rPr>
          <w:rStyle w:val="af0"/>
          <w:rFonts w:ascii="Times New Roman" w:eastAsia="Calibri" w:hAnsi="Times New Roman" w:cs="Arial"/>
          <w:b w:val="0"/>
          <w:bCs/>
          <w:strike/>
          <w:color w:val="auto"/>
          <w:sz w:val="28"/>
          <w:szCs w:val="28"/>
        </w:rPr>
        <w:t>органов</w:t>
      </w:r>
      <w:r w:rsidRPr="007466B7">
        <w:rPr>
          <w:rStyle w:val="af0"/>
          <w:rFonts w:ascii="Times New Roman" w:eastAsia="Calibri" w:hAnsi="Times New Roman" w:cs="Arial"/>
          <w:b w:val="0"/>
          <w:bCs/>
          <w:strike/>
          <w:color w:val="auto"/>
          <w:sz w:val="28"/>
          <w:szCs w:val="28"/>
        </w:rPr>
        <w:t xml:space="preserve"> по оценке соответствия</w:t>
      </w:r>
      <w:r w:rsidR="007466B7" w:rsidRPr="007466B7">
        <w:rPr>
          <w:sz w:val="28"/>
          <w:szCs w:val="28"/>
        </w:rPr>
        <w:t xml:space="preserve"> </w:t>
      </w:r>
      <w:r w:rsidR="00547AE5" w:rsidRPr="00C0455B">
        <w:rPr>
          <w:b/>
          <w:i/>
          <w:sz w:val="28"/>
          <w:szCs w:val="28"/>
        </w:rPr>
        <w:t>ООС</w:t>
      </w:r>
      <w:r w:rsidR="00547AE5">
        <w:rPr>
          <w:sz w:val="28"/>
          <w:szCs w:val="28"/>
        </w:rPr>
        <w:t xml:space="preserve"> </w:t>
      </w:r>
      <w:r w:rsidR="007466B7" w:rsidRPr="00C61425">
        <w:rPr>
          <w:sz w:val="28"/>
          <w:szCs w:val="28"/>
        </w:rPr>
        <w:t>(</w:t>
      </w:r>
      <w:r w:rsidR="007466B7" w:rsidRPr="00C61425">
        <w:rPr>
          <w:i/>
          <w:sz w:val="28"/>
          <w:szCs w:val="28"/>
        </w:rPr>
        <w:t>предложение Республики Узбекистан</w:t>
      </w:r>
      <w:r w:rsidR="007466B7" w:rsidRPr="00C61425">
        <w:rPr>
          <w:sz w:val="28"/>
          <w:szCs w:val="28"/>
        </w:rPr>
        <w:t>)</w:t>
      </w:r>
      <w:r w:rsidR="007466B7">
        <w:rPr>
          <w:sz w:val="28"/>
          <w:szCs w:val="28"/>
        </w:rPr>
        <w:t>.</w:t>
      </w:r>
    </w:p>
    <w:p w:rsidR="005B614A" w:rsidRPr="00C0455B" w:rsidRDefault="005B614A" w:rsidP="007466B7">
      <w:pPr>
        <w:spacing w:line="320" w:lineRule="exact"/>
        <w:ind w:firstLine="709"/>
        <w:jc w:val="both"/>
        <w:rPr>
          <w:rFonts w:ascii="Arial" w:hAnsi="Arial" w:cs="Arial"/>
          <w:b/>
          <w:i/>
        </w:rPr>
      </w:pPr>
      <w:r w:rsidRPr="00C0455B">
        <w:rPr>
          <w:b/>
          <w:i/>
          <w:sz w:val="28"/>
          <w:szCs w:val="28"/>
        </w:rPr>
        <w:t>Абзац изложить в следующей редакции:</w:t>
      </w:r>
    </w:p>
    <w:p w:rsidR="00B367B2" w:rsidRPr="00B367B2" w:rsidRDefault="00B367B2" w:rsidP="00B367B2">
      <w:pPr>
        <w:ind w:firstLine="709"/>
        <w:jc w:val="both"/>
        <w:rPr>
          <w:rFonts w:eastAsia="Calibri"/>
          <w:bCs/>
          <w:sz w:val="26"/>
          <w:szCs w:val="26"/>
          <w:lang w:val="uk-UA" w:eastAsia="en-US"/>
        </w:rPr>
      </w:pPr>
      <w:r w:rsidRPr="00B367B2">
        <w:rPr>
          <w:rFonts w:eastAsia="Calibri"/>
          <w:b/>
          <w:bCs/>
          <w:i/>
          <w:sz w:val="26"/>
          <w:szCs w:val="26"/>
          <w:lang w:eastAsia="en-US"/>
        </w:rPr>
        <w:t xml:space="preserve">рассматривает запросы, поступающие от органов по аккредитации </w:t>
      </w:r>
      <w:proofErr w:type="gramStart"/>
      <w:r w:rsidRPr="00B367B2">
        <w:rPr>
          <w:rFonts w:eastAsia="Calibri"/>
          <w:b/>
          <w:bCs/>
          <w:i/>
          <w:sz w:val="26"/>
          <w:szCs w:val="26"/>
          <w:lang w:eastAsia="en-US"/>
        </w:rPr>
        <w:t>Сторон</w:t>
      </w:r>
      <w:r w:rsidRPr="00C0455B">
        <w:rPr>
          <w:rFonts w:eastAsia="Calibri"/>
          <w:b/>
          <w:bCs/>
          <w:i/>
          <w:sz w:val="26"/>
          <w:szCs w:val="26"/>
          <w:lang w:eastAsia="en-US"/>
        </w:rPr>
        <w:t>,</w:t>
      </w:r>
      <w:r w:rsidRPr="00B367B2">
        <w:rPr>
          <w:rFonts w:eastAsia="Calibri"/>
          <w:b/>
          <w:bCs/>
          <w:i/>
          <w:sz w:val="26"/>
          <w:szCs w:val="26"/>
          <w:lang w:eastAsia="en-US"/>
        </w:rPr>
        <w:br/>
        <w:t>в</w:t>
      </w:r>
      <w:proofErr w:type="gramEnd"/>
      <w:r w:rsidRPr="00B367B2">
        <w:rPr>
          <w:rFonts w:eastAsia="Calibri"/>
          <w:b/>
          <w:bCs/>
          <w:i/>
          <w:sz w:val="26"/>
          <w:szCs w:val="26"/>
          <w:lang w:eastAsia="en-US"/>
        </w:rPr>
        <w:t xml:space="preserve"> отношении аккредитованных им органов по оценке соответствия</w:t>
      </w:r>
      <w:r w:rsidRPr="00C0455B">
        <w:rPr>
          <w:rFonts w:eastAsia="Calibri"/>
          <w:b/>
          <w:bCs/>
          <w:i/>
          <w:sz w:val="26"/>
          <w:szCs w:val="26"/>
          <w:lang w:eastAsia="en-US"/>
        </w:rPr>
        <w:t xml:space="preserve"> </w:t>
      </w:r>
      <w:r w:rsidRPr="00327178">
        <w:rPr>
          <w:rFonts w:eastAsia="Calibri"/>
          <w:bCs/>
          <w:i/>
          <w:sz w:val="26"/>
          <w:szCs w:val="26"/>
          <w:lang w:eastAsia="en-US"/>
        </w:rPr>
        <w:t>(предложение Российской Федерации)</w:t>
      </w:r>
      <w:r w:rsidRPr="00B367B2">
        <w:rPr>
          <w:rFonts w:eastAsia="Calibri"/>
          <w:bCs/>
          <w:sz w:val="26"/>
          <w:szCs w:val="26"/>
          <w:lang w:val="uk-UA" w:eastAsia="en-US"/>
        </w:rPr>
        <w:t>.</w:t>
      </w:r>
      <w:r w:rsidRPr="00327178">
        <w:rPr>
          <w:rFonts w:eastAsia="Calibri"/>
          <w:bCs/>
          <w:sz w:val="26"/>
          <w:szCs w:val="26"/>
          <w:lang w:val="uk-UA" w:eastAsia="en-US"/>
        </w:rPr>
        <w:t xml:space="preserve"> </w:t>
      </w:r>
    </w:p>
    <w:p w:rsidR="00425F8F" w:rsidRDefault="00425F8F" w:rsidP="00425F8F">
      <w:pPr>
        <w:spacing w:line="320" w:lineRule="exact"/>
        <w:ind w:firstLine="709"/>
        <w:jc w:val="both"/>
        <w:rPr>
          <w:rStyle w:val="af0"/>
          <w:rFonts w:ascii="Times New Roman" w:eastAsia="Calibri" w:hAnsi="Times New Roman" w:cs="Arial"/>
          <w:bCs/>
          <w:i/>
          <w:color w:val="auto"/>
          <w:sz w:val="28"/>
          <w:szCs w:val="28"/>
          <w:lang w:val="uk-UA"/>
        </w:rPr>
      </w:pPr>
    </w:p>
    <w:p w:rsidR="00DC171C" w:rsidRPr="00586119" w:rsidRDefault="00DC171C" w:rsidP="00D10915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Default="00DC171C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AC50D3" w:rsidRPr="00C0455B" w:rsidRDefault="00AC50D3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b/>
          <w:i/>
          <w:sz w:val="28"/>
          <w:szCs w:val="28"/>
        </w:rPr>
      </w:pPr>
      <w:r w:rsidRPr="00C0455B">
        <w:rPr>
          <w:rStyle w:val="FontStyle15"/>
          <w:b/>
          <w:i/>
          <w:sz w:val="28"/>
          <w:szCs w:val="28"/>
        </w:rPr>
        <w:t>Дополнить абзацем:</w:t>
      </w:r>
    </w:p>
    <w:p w:rsidR="007F1DAC" w:rsidRPr="00C0455B" w:rsidRDefault="00AC50D3" w:rsidP="007F1DAC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b/>
          <w:i/>
          <w:sz w:val="28"/>
          <w:szCs w:val="28"/>
          <w:lang w:val="uk-UA"/>
        </w:rPr>
      </w:pPr>
      <w:r w:rsidRPr="00C0455B">
        <w:rPr>
          <w:rStyle w:val="FontStyle15"/>
          <w:b/>
          <w:i/>
          <w:sz w:val="28"/>
          <w:szCs w:val="28"/>
          <w:lang w:val="uk-UA"/>
        </w:rPr>
        <w:t>П</w:t>
      </w:r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еречень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видов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органов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по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оценке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соответствия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,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аккредитация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которых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признается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Сторонами в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соответствии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с </w:t>
      </w:r>
      <w:proofErr w:type="spellStart"/>
      <w:r w:rsidRPr="00C0455B">
        <w:rPr>
          <w:rStyle w:val="FontStyle15"/>
          <w:b/>
          <w:i/>
          <w:sz w:val="28"/>
          <w:szCs w:val="28"/>
          <w:lang w:val="uk-UA"/>
        </w:rPr>
        <w:t>настоящим</w:t>
      </w:r>
      <w:proofErr w:type="spellEnd"/>
      <w:r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Соглашением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,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определяются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в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Приложении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,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которое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является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неотъемлемой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частью</w:t>
      </w:r>
      <w:proofErr w:type="spellEnd"/>
      <w:r w:rsidR="007F1DAC"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Pr="00C0455B">
        <w:rPr>
          <w:rStyle w:val="FontStyle15"/>
          <w:b/>
          <w:i/>
          <w:sz w:val="28"/>
          <w:szCs w:val="28"/>
          <w:lang w:val="uk-UA"/>
        </w:rPr>
        <w:t>настоящего</w:t>
      </w:r>
      <w:proofErr w:type="spellEnd"/>
      <w:r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proofErr w:type="spellStart"/>
      <w:r w:rsidR="007F1DAC" w:rsidRPr="00C0455B">
        <w:rPr>
          <w:rStyle w:val="FontStyle15"/>
          <w:b/>
          <w:i/>
          <w:sz w:val="28"/>
          <w:szCs w:val="28"/>
          <w:lang w:val="uk-UA"/>
        </w:rPr>
        <w:t>Соглашения</w:t>
      </w:r>
      <w:proofErr w:type="spellEnd"/>
      <w:r w:rsidRPr="00C0455B">
        <w:rPr>
          <w:rStyle w:val="FontStyle15"/>
          <w:b/>
          <w:i/>
          <w:sz w:val="28"/>
          <w:szCs w:val="28"/>
          <w:lang w:val="uk-UA"/>
        </w:rPr>
        <w:t xml:space="preserve"> </w:t>
      </w:r>
      <w:r w:rsidRPr="00327178">
        <w:rPr>
          <w:rStyle w:val="FontStyle15"/>
          <w:i/>
          <w:sz w:val="28"/>
          <w:szCs w:val="28"/>
          <w:lang w:val="uk-UA"/>
        </w:rPr>
        <w:t>(</w:t>
      </w:r>
      <w:proofErr w:type="spellStart"/>
      <w:r w:rsidRPr="00327178">
        <w:rPr>
          <w:rStyle w:val="FontStyle15"/>
          <w:i/>
          <w:sz w:val="28"/>
          <w:szCs w:val="28"/>
          <w:lang w:val="uk-UA"/>
        </w:rPr>
        <w:t>предложение</w:t>
      </w:r>
      <w:proofErr w:type="spellEnd"/>
      <w:r w:rsidRPr="00327178">
        <w:rPr>
          <w:rStyle w:val="FontStyle15"/>
          <w:i/>
          <w:sz w:val="28"/>
          <w:szCs w:val="28"/>
          <w:lang w:val="uk-UA"/>
        </w:rPr>
        <w:t xml:space="preserve"> </w:t>
      </w:r>
      <w:proofErr w:type="spellStart"/>
      <w:r w:rsidRPr="00327178">
        <w:rPr>
          <w:rStyle w:val="FontStyle15"/>
          <w:i/>
          <w:sz w:val="28"/>
          <w:szCs w:val="28"/>
          <w:lang w:val="uk-UA"/>
        </w:rPr>
        <w:t>Российской</w:t>
      </w:r>
      <w:proofErr w:type="spellEnd"/>
      <w:r w:rsidRPr="00327178">
        <w:rPr>
          <w:rStyle w:val="FontStyle15"/>
          <w:i/>
          <w:sz w:val="28"/>
          <w:szCs w:val="28"/>
          <w:lang w:val="uk-UA"/>
        </w:rPr>
        <w:t xml:space="preserve"> </w:t>
      </w:r>
      <w:proofErr w:type="spellStart"/>
      <w:r w:rsidRPr="00327178">
        <w:rPr>
          <w:rStyle w:val="FontStyle15"/>
          <w:i/>
          <w:sz w:val="28"/>
          <w:szCs w:val="28"/>
          <w:lang w:val="uk-UA"/>
        </w:rPr>
        <w:t>Федерации</w:t>
      </w:r>
      <w:proofErr w:type="spellEnd"/>
      <w:r w:rsidRPr="00327178">
        <w:rPr>
          <w:rStyle w:val="FontStyle15"/>
          <w:i/>
          <w:sz w:val="28"/>
          <w:szCs w:val="28"/>
          <w:lang w:val="uk-UA"/>
        </w:rPr>
        <w:t>)</w:t>
      </w:r>
      <w:r w:rsidR="007F1DAC" w:rsidRPr="00327178">
        <w:rPr>
          <w:rStyle w:val="FontStyle15"/>
          <w:i/>
          <w:sz w:val="28"/>
          <w:szCs w:val="28"/>
          <w:lang w:val="uk-UA"/>
        </w:rPr>
        <w:t>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Сторон</w:t>
      </w:r>
      <w:r w:rsidRPr="00600F64">
        <w:rPr>
          <w:rStyle w:val="FontStyle15"/>
          <w:bCs/>
          <w:sz w:val="28"/>
        </w:rPr>
        <w:t xml:space="preserve">. </w:t>
      </w:r>
    </w:p>
    <w:p w:rsidR="00DC171C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600F64">
        <w:rPr>
          <w:rStyle w:val="FontStyle15"/>
          <w:bCs/>
          <w:sz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600F64">
        <w:rPr>
          <w:rStyle w:val="FontStyle15"/>
          <w:bCs/>
          <w:sz w:val="28"/>
          <w:szCs w:val="28"/>
        </w:rPr>
        <w:t xml:space="preserve"> </w:t>
      </w:r>
    </w:p>
    <w:p w:rsidR="005E4644" w:rsidRPr="005E4644" w:rsidRDefault="005E4644" w:rsidP="00F35B9F">
      <w:pPr>
        <w:spacing w:line="300" w:lineRule="exact"/>
        <w:ind w:firstLine="709"/>
        <w:jc w:val="both"/>
        <w:rPr>
          <w:rStyle w:val="FontStyle15"/>
          <w:bCs/>
          <w:i/>
          <w:sz w:val="28"/>
          <w:szCs w:val="28"/>
        </w:rPr>
      </w:pPr>
      <w:r w:rsidRPr="005E4644">
        <w:rPr>
          <w:rStyle w:val="FontStyle15"/>
          <w:bCs/>
          <w:i/>
          <w:sz w:val="28"/>
          <w:szCs w:val="28"/>
        </w:rPr>
        <w:t xml:space="preserve">Кыргызская Республика предлагает обсудить Статью 6 проекта Соглашения, предусматривающую следующее: «Координацию многостороннего сотрудничества в соответствии с настоящим Соглашением осуществляет Межгосударственный совет по стандартизации, метрологии и сертификации во </w:t>
      </w:r>
      <w:r w:rsidRPr="005E4644">
        <w:rPr>
          <w:rStyle w:val="FontStyle15"/>
          <w:bCs/>
          <w:i/>
          <w:sz w:val="28"/>
          <w:szCs w:val="28"/>
        </w:rPr>
        <w:lastRenderedPageBreak/>
        <w:t>взаимодействии с органами по аккредитации Сторон. Порядок и условия осуществления взаимодействия определяется Межгосударственным советом по стандартизации, метрологии и сертификации» в связи с тем, что предполагаемая к созданию Региональная организация по аккредитации (РОА</w:t>
      </w:r>
      <w:r>
        <w:rPr>
          <w:rStyle w:val="FontStyle15"/>
          <w:bCs/>
          <w:i/>
          <w:sz w:val="28"/>
          <w:szCs w:val="28"/>
        </w:rPr>
        <w:t>)</w:t>
      </w:r>
      <w:r w:rsidRPr="005E4644">
        <w:rPr>
          <w:rStyle w:val="FontStyle15"/>
          <w:bCs/>
          <w:i/>
          <w:sz w:val="28"/>
          <w:szCs w:val="28"/>
        </w:rPr>
        <w:t xml:space="preserve"> должна быть независимой организацией от органов стандартизации, метрологии, сертификации, а также от органов-регуляторов для выполнения Требований к региональным организациям: IAF/ILAC-A1:01/2018 – Многосторонние соглашения о взаимном признании IAF/ILAC (Соглашения). Требования и процедуры оценки региональной группы с целью признания региональной организации по аккредитации.</w:t>
      </w:r>
      <w:r w:rsidR="00BA6949">
        <w:rPr>
          <w:rStyle w:val="FontStyle15"/>
          <w:bCs/>
          <w:i/>
          <w:sz w:val="28"/>
          <w:szCs w:val="28"/>
        </w:rPr>
        <w:t xml:space="preserve"> </w:t>
      </w:r>
      <w:r w:rsidR="00BA6949" w:rsidRPr="00BA6949">
        <w:rPr>
          <w:rStyle w:val="FontStyle15"/>
          <w:bCs/>
          <w:i/>
          <w:sz w:val="28"/>
          <w:szCs w:val="28"/>
        </w:rPr>
        <w:t>(Р</w:t>
      </w:r>
      <w:r w:rsidR="00BA6949">
        <w:rPr>
          <w:rStyle w:val="FontStyle15"/>
          <w:bCs/>
          <w:i/>
          <w:sz w:val="28"/>
          <w:szCs w:val="28"/>
        </w:rPr>
        <w:t xml:space="preserve">еспублика </w:t>
      </w:r>
      <w:r w:rsidR="00BA6949" w:rsidRPr="00BA6949">
        <w:rPr>
          <w:rStyle w:val="FontStyle15"/>
          <w:bCs/>
          <w:i/>
          <w:sz w:val="28"/>
          <w:szCs w:val="28"/>
        </w:rPr>
        <w:t>К</w:t>
      </w:r>
      <w:r w:rsidR="00BA6949">
        <w:rPr>
          <w:rStyle w:val="FontStyle15"/>
          <w:bCs/>
          <w:i/>
          <w:sz w:val="28"/>
          <w:szCs w:val="28"/>
        </w:rPr>
        <w:t>азахстан</w:t>
      </w:r>
      <w:r w:rsidR="00BA6949" w:rsidRPr="00BA6949">
        <w:rPr>
          <w:rStyle w:val="FontStyle15"/>
          <w:bCs/>
          <w:i/>
          <w:sz w:val="28"/>
          <w:szCs w:val="28"/>
        </w:rPr>
        <w:t xml:space="preserve"> не поддерживает).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A74633" w:rsidRP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b/>
          <w:i/>
          <w:sz w:val="28"/>
          <w:szCs w:val="28"/>
        </w:rPr>
      </w:pPr>
      <w:proofErr w:type="spellStart"/>
      <w:r w:rsidRPr="00624CDF">
        <w:rPr>
          <w:b/>
          <w:i/>
          <w:sz w:val="28"/>
          <w:szCs w:val="28"/>
        </w:rPr>
        <w:t>Росаккредитация</w:t>
      </w:r>
      <w:proofErr w:type="spellEnd"/>
      <w:r w:rsidRPr="00624CDF">
        <w:rPr>
          <w:b/>
          <w:i/>
          <w:sz w:val="28"/>
          <w:szCs w:val="28"/>
        </w:rPr>
        <w:t xml:space="preserve"> полагает целесообразным повторно обратить внимание, что на сегодняшний день взаимное признание результатов аккредитации и работ по оценке соответствия уже является предметом регулирования Договора о Союзе, реализация предусмотренных проектом Соглашения о ВПА механизмов будет возможна только при условии устранения дублирования соответствующих работ в рамках СНГ и ЕАЭС, а также решения ряда других вопросов, требующих дополнительной проработки.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624CDF" w:rsidRDefault="00624CDF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5F43A5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851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CDC" w:rsidRDefault="00C00CDC" w:rsidP="00A87F60">
      <w:r>
        <w:separator/>
      </w:r>
    </w:p>
  </w:endnote>
  <w:endnote w:type="continuationSeparator" w:id="0">
    <w:p w:rsidR="00C00CDC" w:rsidRDefault="00C00CDC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CDC" w:rsidRDefault="00C00CDC" w:rsidP="00A87F60">
      <w:r>
        <w:separator/>
      </w:r>
    </w:p>
  </w:footnote>
  <w:footnote w:type="continuationSeparator" w:id="0">
    <w:p w:rsidR="00C00CDC" w:rsidRDefault="00C00CDC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DBB">
          <w:rPr>
            <w:noProof/>
          </w:rPr>
          <w:t>6</w:t>
        </w:r>
        <w:r>
          <w:fldChar w:fldCharType="end"/>
        </w:r>
      </w:p>
    </w:sdtContent>
  </w:sdt>
  <w:p w:rsidR="00D64CEA" w:rsidRDefault="00D64C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DBB" w:rsidRPr="001A3DBB" w:rsidRDefault="007801ED" w:rsidP="001A3DBB">
    <w:pPr>
      <w:widowControl w:val="0"/>
      <w:spacing w:line="240" w:lineRule="atLeast"/>
      <w:rPr>
        <w:rFonts w:ascii="Calibri" w:eastAsia="Cambria-Italic" w:hAnsi="Calibri" w:cs="Cambria-Italic"/>
        <w:b/>
        <w:i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</w:t>
    </w:r>
    <w:r w:rsidR="001A3DBB">
      <w:rPr>
        <w:rFonts w:ascii="Calibri" w:eastAsia="Cambria-Italic" w:hAnsi="Calibri" w:cs="Cambria-Italic"/>
        <w:b/>
        <w:lang w:eastAsia="en-US"/>
      </w:rPr>
      <w:t xml:space="preserve">           </w:t>
    </w:r>
    <w:r w:rsidR="0057698B" w:rsidRPr="001A3DBB">
      <w:rPr>
        <w:rFonts w:ascii="Calibri" w:eastAsia="Cambria-Italic" w:hAnsi="Calibri" w:cs="Cambria-Italic"/>
        <w:b/>
        <w:i/>
        <w:lang w:eastAsia="en-US"/>
      </w:rPr>
      <w:t xml:space="preserve">  </w:t>
    </w:r>
    <w:r w:rsidR="001A3DBB" w:rsidRPr="001A3DBB">
      <w:rPr>
        <w:rFonts w:ascii="Calibri" w:eastAsia="Cambria-Italic" w:hAnsi="Calibri" w:cs="Cambria-Italic"/>
        <w:b/>
        <w:i/>
        <w:lang w:eastAsia="en-US"/>
      </w:rPr>
      <w:t>По состоянию на 26.06.2024</w:t>
    </w:r>
  </w:p>
  <w:p w:rsidR="0057698B" w:rsidRDefault="007801ED" w:rsidP="0057698B">
    <w:pPr>
      <w:widowControl w:val="0"/>
      <w:spacing w:line="240" w:lineRule="atLeast"/>
      <w:rPr>
        <w:rFonts w:ascii="Calibri" w:eastAsia="Cambria-Italic" w:hAnsi="Calibri" w:cs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     </w:t>
    </w:r>
  </w:p>
  <w:p w:rsidR="007801ED" w:rsidRPr="007801ED" w:rsidRDefault="0057698B" w:rsidP="000078FC">
    <w:pPr>
      <w:widowControl w:val="0"/>
      <w:spacing w:line="240" w:lineRule="atLeast"/>
      <w:rPr>
        <w:rFonts w:ascii="Calibri" w:eastAsia="Cambria-Italic" w:hAnsi="Calibri" w:cs="Cambria-Italic"/>
        <w:b/>
        <w:sz w:val="28"/>
        <w:szCs w:val="28"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                                            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C3B"/>
    <w:rsid w:val="00006E19"/>
    <w:rsid w:val="000078FC"/>
    <w:rsid w:val="00010E9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7418D"/>
    <w:rsid w:val="0007540F"/>
    <w:rsid w:val="0008251C"/>
    <w:rsid w:val="00093F8F"/>
    <w:rsid w:val="000A2218"/>
    <w:rsid w:val="000B22D5"/>
    <w:rsid w:val="000B37F7"/>
    <w:rsid w:val="000B416A"/>
    <w:rsid w:val="000C7D2B"/>
    <w:rsid w:val="000D3561"/>
    <w:rsid w:val="000E1C25"/>
    <w:rsid w:val="000E7AD9"/>
    <w:rsid w:val="001011D1"/>
    <w:rsid w:val="00101914"/>
    <w:rsid w:val="001030B1"/>
    <w:rsid w:val="00111802"/>
    <w:rsid w:val="0013264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94670"/>
    <w:rsid w:val="001A3DBB"/>
    <w:rsid w:val="001B143B"/>
    <w:rsid w:val="001B1822"/>
    <w:rsid w:val="001B2210"/>
    <w:rsid w:val="001B2D67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53AB"/>
    <w:rsid w:val="00227455"/>
    <w:rsid w:val="00227751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0E33"/>
    <w:rsid w:val="0029477F"/>
    <w:rsid w:val="00294C57"/>
    <w:rsid w:val="00295352"/>
    <w:rsid w:val="002A47FA"/>
    <w:rsid w:val="002A55F0"/>
    <w:rsid w:val="002A6590"/>
    <w:rsid w:val="002B48B9"/>
    <w:rsid w:val="002C0C52"/>
    <w:rsid w:val="002D1F17"/>
    <w:rsid w:val="002D3AD0"/>
    <w:rsid w:val="002D6F29"/>
    <w:rsid w:val="002E1127"/>
    <w:rsid w:val="002E456B"/>
    <w:rsid w:val="002F7647"/>
    <w:rsid w:val="00310441"/>
    <w:rsid w:val="003157B5"/>
    <w:rsid w:val="0031685F"/>
    <w:rsid w:val="00316EBA"/>
    <w:rsid w:val="003254A2"/>
    <w:rsid w:val="00327178"/>
    <w:rsid w:val="00332DFB"/>
    <w:rsid w:val="00341824"/>
    <w:rsid w:val="003443E6"/>
    <w:rsid w:val="003501BC"/>
    <w:rsid w:val="003501D9"/>
    <w:rsid w:val="003510B9"/>
    <w:rsid w:val="00353151"/>
    <w:rsid w:val="00356B90"/>
    <w:rsid w:val="00356C8E"/>
    <w:rsid w:val="00360A52"/>
    <w:rsid w:val="00365C3C"/>
    <w:rsid w:val="00370D16"/>
    <w:rsid w:val="00376401"/>
    <w:rsid w:val="00376D5D"/>
    <w:rsid w:val="00380301"/>
    <w:rsid w:val="003818DA"/>
    <w:rsid w:val="00383F3E"/>
    <w:rsid w:val="003865A3"/>
    <w:rsid w:val="00390B9E"/>
    <w:rsid w:val="00395800"/>
    <w:rsid w:val="003960A7"/>
    <w:rsid w:val="003A66FF"/>
    <w:rsid w:val="003B028C"/>
    <w:rsid w:val="003B6ABA"/>
    <w:rsid w:val="003B7190"/>
    <w:rsid w:val="003C2CB4"/>
    <w:rsid w:val="003C5BE9"/>
    <w:rsid w:val="003D3986"/>
    <w:rsid w:val="003D3CD0"/>
    <w:rsid w:val="003D4B68"/>
    <w:rsid w:val="003D5566"/>
    <w:rsid w:val="003D5B4B"/>
    <w:rsid w:val="003E729F"/>
    <w:rsid w:val="003F21AB"/>
    <w:rsid w:val="003F2601"/>
    <w:rsid w:val="003F2EFA"/>
    <w:rsid w:val="003F4299"/>
    <w:rsid w:val="0040038D"/>
    <w:rsid w:val="0041174A"/>
    <w:rsid w:val="0041543D"/>
    <w:rsid w:val="00417080"/>
    <w:rsid w:val="00425F8F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57D"/>
    <w:rsid w:val="00494DB0"/>
    <w:rsid w:val="004952A5"/>
    <w:rsid w:val="004A018A"/>
    <w:rsid w:val="004B4462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503326"/>
    <w:rsid w:val="00505ABE"/>
    <w:rsid w:val="005100A1"/>
    <w:rsid w:val="005228A7"/>
    <w:rsid w:val="00523BE1"/>
    <w:rsid w:val="00527591"/>
    <w:rsid w:val="00537D3C"/>
    <w:rsid w:val="0054006F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698B"/>
    <w:rsid w:val="00590837"/>
    <w:rsid w:val="0059681C"/>
    <w:rsid w:val="00597C2D"/>
    <w:rsid w:val="005A18C6"/>
    <w:rsid w:val="005A4765"/>
    <w:rsid w:val="005B614A"/>
    <w:rsid w:val="005B7B83"/>
    <w:rsid w:val="005B7DF7"/>
    <w:rsid w:val="005E033C"/>
    <w:rsid w:val="005E4644"/>
    <w:rsid w:val="005E64E7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4124"/>
    <w:rsid w:val="00624CDF"/>
    <w:rsid w:val="00626747"/>
    <w:rsid w:val="00631615"/>
    <w:rsid w:val="00631A7D"/>
    <w:rsid w:val="00641279"/>
    <w:rsid w:val="00654D69"/>
    <w:rsid w:val="00656E88"/>
    <w:rsid w:val="00666AD0"/>
    <w:rsid w:val="00667C8E"/>
    <w:rsid w:val="00670466"/>
    <w:rsid w:val="00675ACE"/>
    <w:rsid w:val="00684090"/>
    <w:rsid w:val="00691FEB"/>
    <w:rsid w:val="00692D62"/>
    <w:rsid w:val="00695F47"/>
    <w:rsid w:val="006A056A"/>
    <w:rsid w:val="006A3D9C"/>
    <w:rsid w:val="006B0FC3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703E88"/>
    <w:rsid w:val="00706B72"/>
    <w:rsid w:val="00722C4D"/>
    <w:rsid w:val="00723CA4"/>
    <w:rsid w:val="007378E4"/>
    <w:rsid w:val="007422CB"/>
    <w:rsid w:val="007466B7"/>
    <w:rsid w:val="007562EB"/>
    <w:rsid w:val="00757B2B"/>
    <w:rsid w:val="00757E6F"/>
    <w:rsid w:val="00766524"/>
    <w:rsid w:val="00771B26"/>
    <w:rsid w:val="007762F2"/>
    <w:rsid w:val="0077748F"/>
    <w:rsid w:val="007801ED"/>
    <w:rsid w:val="00780B07"/>
    <w:rsid w:val="007923B4"/>
    <w:rsid w:val="007A2EB7"/>
    <w:rsid w:val="007B58EE"/>
    <w:rsid w:val="007C4AF6"/>
    <w:rsid w:val="007E7ADE"/>
    <w:rsid w:val="007F00B1"/>
    <w:rsid w:val="007F1DAC"/>
    <w:rsid w:val="007F1E11"/>
    <w:rsid w:val="007F342A"/>
    <w:rsid w:val="007F6C4B"/>
    <w:rsid w:val="007F6DB3"/>
    <w:rsid w:val="0081100A"/>
    <w:rsid w:val="00811A14"/>
    <w:rsid w:val="00811DAC"/>
    <w:rsid w:val="0081247C"/>
    <w:rsid w:val="00820907"/>
    <w:rsid w:val="00826AE1"/>
    <w:rsid w:val="008275C3"/>
    <w:rsid w:val="0083014A"/>
    <w:rsid w:val="00844BE9"/>
    <w:rsid w:val="008477E1"/>
    <w:rsid w:val="00847A0F"/>
    <w:rsid w:val="00847C70"/>
    <w:rsid w:val="00850DB8"/>
    <w:rsid w:val="008515C8"/>
    <w:rsid w:val="00865F4D"/>
    <w:rsid w:val="0087510A"/>
    <w:rsid w:val="00886EEC"/>
    <w:rsid w:val="008932AA"/>
    <w:rsid w:val="008A1D9B"/>
    <w:rsid w:val="008A6EEB"/>
    <w:rsid w:val="008B1EC2"/>
    <w:rsid w:val="008B2149"/>
    <w:rsid w:val="008B4054"/>
    <w:rsid w:val="008B4AC9"/>
    <w:rsid w:val="008B59F2"/>
    <w:rsid w:val="008C3C8A"/>
    <w:rsid w:val="008C6E16"/>
    <w:rsid w:val="008D7EB3"/>
    <w:rsid w:val="008E1FF1"/>
    <w:rsid w:val="008E5E27"/>
    <w:rsid w:val="008F6D2D"/>
    <w:rsid w:val="00910EBE"/>
    <w:rsid w:val="00913CD5"/>
    <w:rsid w:val="00915754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6257"/>
    <w:rsid w:val="009607BD"/>
    <w:rsid w:val="00966D40"/>
    <w:rsid w:val="00967D49"/>
    <w:rsid w:val="00967E0D"/>
    <w:rsid w:val="00972E41"/>
    <w:rsid w:val="00985BF4"/>
    <w:rsid w:val="009A036C"/>
    <w:rsid w:val="009A1B37"/>
    <w:rsid w:val="009A70CA"/>
    <w:rsid w:val="009B0E26"/>
    <w:rsid w:val="009B528B"/>
    <w:rsid w:val="009B78FC"/>
    <w:rsid w:val="009B7E73"/>
    <w:rsid w:val="009C3143"/>
    <w:rsid w:val="009C5C5B"/>
    <w:rsid w:val="009D422E"/>
    <w:rsid w:val="009D537E"/>
    <w:rsid w:val="009E2631"/>
    <w:rsid w:val="009E32B2"/>
    <w:rsid w:val="009F3BD5"/>
    <w:rsid w:val="009F3EA6"/>
    <w:rsid w:val="009F5314"/>
    <w:rsid w:val="00A00564"/>
    <w:rsid w:val="00A032C0"/>
    <w:rsid w:val="00A10FAC"/>
    <w:rsid w:val="00A13E92"/>
    <w:rsid w:val="00A209E8"/>
    <w:rsid w:val="00A27569"/>
    <w:rsid w:val="00A31932"/>
    <w:rsid w:val="00A34746"/>
    <w:rsid w:val="00A36539"/>
    <w:rsid w:val="00A41A16"/>
    <w:rsid w:val="00A527A6"/>
    <w:rsid w:val="00A57828"/>
    <w:rsid w:val="00A60965"/>
    <w:rsid w:val="00A74633"/>
    <w:rsid w:val="00A750C3"/>
    <w:rsid w:val="00A76819"/>
    <w:rsid w:val="00A803F5"/>
    <w:rsid w:val="00A80B8C"/>
    <w:rsid w:val="00A84E46"/>
    <w:rsid w:val="00A87F60"/>
    <w:rsid w:val="00A91B54"/>
    <w:rsid w:val="00A95DD1"/>
    <w:rsid w:val="00A95F4C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630B3"/>
    <w:rsid w:val="00B74166"/>
    <w:rsid w:val="00B83DBC"/>
    <w:rsid w:val="00B87CEC"/>
    <w:rsid w:val="00B96306"/>
    <w:rsid w:val="00BA6949"/>
    <w:rsid w:val="00BA6B30"/>
    <w:rsid w:val="00BB21EA"/>
    <w:rsid w:val="00BB764B"/>
    <w:rsid w:val="00BC308C"/>
    <w:rsid w:val="00BC3666"/>
    <w:rsid w:val="00BD007A"/>
    <w:rsid w:val="00BD0974"/>
    <w:rsid w:val="00BD6201"/>
    <w:rsid w:val="00BD7197"/>
    <w:rsid w:val="00BF1B0B"/>
    <w:rsid w:val="00BF5E29"/>
    <w:rsid w:val="00C00CDC"/>
    <w:rsid w:val="00C01EAA"/>
    <w:rsid w:val="00C0455B"/>
    <w:rsid w:val="00C07338"/>
    <w:rsid w:val="00C07A68"/>
    <w:rsid w:val="00C10F16"/>
    <w:rsid w:val="00C13044"/>
    <w:rsid w:val="00C152EC"/>
    <w:rsid w:val="00C478DB"/>
    <w:rsid w:val="00C53757"/>
    <w:rsid w:val="00C576AC"/>
    <w:rsid w:val="00C61425"/>
    <w:rsid w:val="00C64235"/>
    <w:rsid w:val="00C711AA"/>
    <w:rsid w:val="00C8238F"/>
    <w:rsid w:val="00CB1723"/>
    <w:rsid w:val="00CB60B5"/>
    <w:rsid w:val="00CD0D58"/>
    <w:rsid w:val="00CD112B"/>
    <w:rsid w:val="00CD2443"/>
    <w:rsid w:val="00CD4A73"/>
    <w:rsid w:val="00CD5FD5"/>
    <w:rsid w:val="00CE1942"/>
    <w:rsid w:val="00CE56DC"/>
    <w:rsid w:val="00D01C55"/>
    <w:rsid w:val="00D10915"/>
    <w:rsid w:val="00D12857"/>
    <w:rsid w:val="00D212D4"/>
    <w:rsid w:val="00D233D7"/>
    <w:rsid w:val="00D27304"/>
    <w:rsid w:val="00D302C2"/>
    <w:rsid w:val="00D32C8F"/>
    <w:rsid w:val="00D479F2"/>
    <w:rsid w:val="00D60F59"/>
    <w:rsid w:val="00D6206A"/>
    <w:rsid w:val="00D64CEA"/>
    <w:rsid w:val="00D766E0"/>
    <w:rsid w:val="00D83595"/>
    <w:rsid w:val="00D83B5D"/>
    <w:rsid w:val="00D85674"/>
    <w:rsid w:val="00D85DCA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30A7"/>
    <w:rsid w:val="00DE7F5A"/>
    <w:rsid w:val="00DF432B"/>
    <w:rsid w:val="00DF5ED7"/>
    <w:rsid w:val="00E01800"/>
    <w:rsid w:val="00E056A1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6CEA"/>
    <w:rsid w:val="00E57A12"/>
    <w:rsid w:val="00E7227B"/>
    <w:rsid w:val="00E75303"/>
    <w:rsid w:val="00E9136D"/>
    <w:rsid w:val="00E9255A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16D53"/>
    <w:rsid w:val="00F171B5"/>
    <w:rsid w:val="00F30738"/>
    <w:rsid w:val="00F34547"/>
    <w:rsid w:val="00F35B9F"/>
    <w:rsid w:val="00F41D3D"/>
    <w:rsid w:val="00F45265"/>
    <w:rsid w:val="00F51BC5"/>
    <w:rsid w:val="00F5676E"/>
    <w:rsid w:val="00F56A76"/>
    <w:rsid w:val="00F56CEC"/>
    <w:rsid w:val="00F601BD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BD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0A0D1-91D8-43AD-A2AE-EF15D6ED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2073</Words>
  <Characters>11820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13866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44</cp:revision>
  <cp:lastPrinted>2021-11-12T12:15:00Z</cp:lastPrinted>
  <dcterms:created xsi:type="dcterms:W3CDTF">2024-02-27T08:29:00Z</dcterms:created>
  <dcterms:modified xsi:type="dcterms:W3CDTF">2024-06-26T11:45:00Z</dcterms:modified>
</cp:coreProperties>
</file>